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847EC" w14:textId="46E6FD2B" w:rsidR="00D517FD" w:rsidRDefault="00D517FD" w:rsidP="00D517FD">
      <w:pPr>
        <w:pStyle w:val="Titre"/>
        <w:spacing w:after="0"/>
        <w:jc w:val="center"/>
        <w:rPr>
          <w:sz w:val="32"/>
          <w:szCs w:val="32"/>
        </w:rPr>
      </w:pPr>
      <w:r>
        <w:rPr>
          <w:sz w:val="32"/>
          <w:szCs w:val="32"/>
        </w:rPr>
        <w:t>Note sur le recours aux panels d’experts pour l’évaluation des impacts de la recherche - Impacts SOCIAUX</w:t>
      </w:r>
    </w:p>
    <w:p w14:paraId="268B2879" w14:textId="439C793B" w:rsidR="00BA589C" w:rsidRPr="00E04002" w:rsidRDefault="00BA589C" w:rsidP="00BA589C">
      <w:pPr>
        <w:pStyle w:val="Standard"/>
        <w:rPr>
          <w:rFonts w:asciiTheme="majorHAnsi" w:hAnsiTheme="majorHAnsi"/>
          <w:sz w:val="22"/>
          <w:szCs w:val="22"/>
        </w:rPr>
      </w:pPr>
    </w:p>
    <w:p w14:paraId="6056931F" w14:textId="48BF6876" w:rsidR="00BA589C" w:rsidRPr="007A3CF4" w:rsidRDefault="00BA589C" w:rsidP="004D79C8">
      <w:pPr>
        <w:jc w:val="both"/>
      </w:pPr>
      <w:r w:rsidRPr="007A3CF4">
        <w:t xml:space="preserve">Cette note propose (i) une revue de la littérature sur impact social ; (ii) un premier traitement des cas </w:t>
      </w:r>
      <w:proofErr w:type="spellStart"/>
      <w:r w:rsidRPr="007A3CF4">
        <w:t>Asirpa</w:t>
      </w:r>
      <w:proofErr w:type="spellEnd"/>
      <w:r w:rsidRPr="007A3CF4">
        <w:t xml:space="preserve"> qui permet d’avoir une illustration des différentes dimensions de l’impact social et (iii) la méthode proposée pour définir la métrique de l’impact social dans le cadre d’</w:t>
      </w:r>
      <w:proofErr w:type="spellStart"/>
      <w:r w:rsidRPr="007A3CF4">
        <w:t>Asirpa</w:t>
      </w:r>
      <w:proofErr w:type="spellEnd"/>
      <w:r w:rsidRPr="007A3CF4">
        <w:t>.</w:t>
      </w:r>
    </w:p>
    <w:p w14:paraId="64E3AD04" w14:textId="1B9B7F5E" w:rsidR="00BA589C" w:rsidRPr="007A3CF4" w:rsidRDefault="00BA589C" w:rsidP="004D79C8">
      <w:pPr>
        <w:jc w:val="both"/>
      </w:pPr>
      <w:r w:rsidRPr="007A3CF4">
        <w:t xml:space="preserve">Elle est destinée à deux audiences : (i) le comité de pilotage du projet et (ii) les experts qui seront sollicités pour participer au panel de construction de la métrique, selon l’approche qui a été retenue pour la définition de la métrique de l’impact politique </w:t>
      </w:r>
      <w:r w:rsidR="002F2F78">
        <w:fldChar w:fldCharType="begin"/>
      </w:r>
      <w:r w:rsidR="002F2F78">
        <w:instrText xml:space="preserve"> ADDIN ZOTERO_ITEM CSL_CITATION {"citationID":"uLPrbj9I","properties":{"formattedCitation":"(Gaunand et al., 2017)","plainCitation":"(Gaunand et al., 2017)","noteIndex":0},"citationItems":[{"id":768,"uris":["http://zotero.org/users/3413907/items/572SLMA5"],"uri":["http://zotero.org/users/3413907/items/572SLMA5"],"itemData":{"id":768,"type":"article-journal","title":"Counting what really counts? Assessing the political impact of science","container-title":"The Journal of Technology Transfer","source":"Crossref","URL":"http://link.springer.com/10.1007/s10961-017-9605-9","DOI":"10.1007/s10961-017-9605-9","ISSN":"0892-9912, 1573-7047","shortTitle":"Counting what really counts?","language":"en","author":[{"family":"Gaunand","given":"A."},{"family":"Colinet","given":"L."},{"family":"Joly","given":"P.-B."},{"family":"Matt","given":"M."}],"issued":{"date-parts":[["2017",7,8]]},"accessed":{"date-parts":[["2018",11,30]]}}}],"schema":"https://github.com/citation-style-language/schema/raw/master/csl-citation.json"} </w:instrText>
      </w:r>
      <w:r w:rsidR="002F2F78">
        <w:fldChar w:fldCharType="separate"/>
      </w:r>
      <w:r w:rsidR="002F2F78" w:rsidRPr="002F2F78">
        <w:rPr>
          <w:rFonts w:ascii="Calibri" w:hAnsi="Calibri" w:cs="Calibri"/>
        </w:rPr>
        <w:t>(Gaunand et al., 2017)</w:t>
      </w:r>
      <w:r w:rsidR="002F2F78">
        <w:fldChar w:fldCharType="end"/>
      </w:r>
      <w:r w:rsidR="002F2F78">
        <w:t xml:space="preserve"> </w:t>
      </w:r>
      <w:r w:rsidRPr="007A3CF4">
        <w:t>et environnemental</w:t>
      </w:r>
    </w:p>
    <w:p w14:paraId="246C0353" w14:textId="0FBC53C9" w:rsidR="00D517FD" w:rsidRDefault="00D517FD" w:rsidP="00D517FD">
      <w:pPr>
        <w:pStyle w:val="Titre1"/>
        <w:rPr>
          <w:rFonts w:eastAsia="F"/>
        </w:rPr>
      </w:pPr>
      <w:r>
        <w:rPr>
          <w:rFonts w:eastAsia="F"/>
        </w:rPr>
        <w:t>Contexte et objectifs</w:t>
      </w:r>
    </w:p>
    <w:p w14:paraId="5EC851C8" w14:textId="77777777" w:rsidR="00D517FD" w:rsidRDefault="00D517FD" w:rsidP="00D517FD">
      <w:pPr>
        <w:pStyle w:val="Standard"/>
      </w:pPr>
    </w:p>
    <w:p w14:paraId="45F63C33" w14:textId="77777777" w:rsidR="00D517FD" w:rsidRDefault="00D517FD" w:rsidP="00AF6B38">
      <w:pPr>
        <w:jc w:val="both"/>
      </w:pPr>
      <w:r>
        <w:t>Le projet ASIRPA (Analyse Socio-économique des Impacts de la Recherche Publique Agricole), lancé par la direction générale de l’INRA en janvier 2011, a pour objectif de concevoir une approche permettant d’évaluer les impacts de la recherche d’un organisme public.</w:t>
      </w:r>
    </w:p>
    <w:p w14:paraId="12704281" w14:textId="77777777" w:rsidR="00D517FD" w:rsidRDefault="00D517FD" w:rsidP="00AF6B38">
      <w:pPr>
        <w:jc w:val="both"/>
      </w:pPr>
      <w:r>
        <w:t>Pour ce faire, il propose une approche globale fondée sur des études de cas réalisées selon un standard conçu par l’équipe ASIRPA et inspiré de méthodologies internationales. Chaque étude de cas comprend une mesure des impacts dans cinq dimensions : économique, environnementale, politique, sociale, sanitaire.</w:t>
      </w:r>
    </w:p>
    <w:p w14:paraId="77B3F765" w14:textId="23F852A1" w:rsidR="00D517FD" w:rsidRDefault="00D517FD" w:rsidP="00AF6B38">
      <w:pPr>
        <w:jc w:val="both"/>
      </w:pPr>
      <w:r>
        <w:t>Pour chacun des cas, ASIRPA collecte les données locales (chiffre d’affaires, Indice de Fréquence de Traitement, contribution au débat public) permettant de caractériser les impacts. La démarche ne vise pas l’exhaustivité des impacts, mais recueille les données relatives aux effets jugés les plus importants par les parties prenantes interrogé</w:t>
      </w:r>
      <w:r w:rsidR="006C5591">
        <w:t>e</w:t>
      </w:r>
      <w:r>
        <w:t xml:space="preserve">s. A partir de ces éléments, est établi un « vecteur d’impacts » dans lequel l’ampleur de l’impact pour chaque dimension est notée sur une échelle de 1 à 5. </w:t>
      </w:r>
      <w:bookmarkStart w:id="0" w:name="_Toc375151066"/>
      <w:r>
        <w:t>Pour les dimensions non économiques, la note est établie selon les indications des parties prenantes quant à la signification des impacts, et est donc singulière à chaque cas.</w:t>
      </w:r>
    </w:p>
    <w:p w14:paraId="4E26E829" w14:textId="3D8FAFD7" w:rsidR="00D517FD" w:rsidRDefault="00D517FD" w:rsidP="00AF6B38">
      <w:pPr>
        <w:jc w:val="both"/>
      </w:pPr>
      <w:r>
        <w:t>L’objectif du projet a été dans un second temps, et une fois un nombre suffisant de cas établis</w:t>
      </w:r>
      <w:r w:rsidR="00983D1E">
        <w:t xml:space="preserve">, </w:t>
      </w:r>
      <w:r>
        <w:t xml:space="preserve">de concevoir et de tester une méthodologie permettant de produire une métrique objective et pratique pour chacune des 5 dimensions de l’impact. Comme le recommande la littérature </w:t>
      </w:r>
      <w:r w:rsidR="006C5591">
        <w:fldChar w:fldCharType="begin"/>
      </w:r>
      <w:r w:rsidR="006C5591">
        <w:instrText xml:space="preserve"> ADDIN ZOTERO_ITEM CSL_CITATION {"citationID":"TyoX1v16","properties":{"formattedCitation":"(Ruegg and Feller, 2003)","plainCitation":"(Ruegg and Feller, 2003)","noteIndex":0},"citationItems":[{"id":199,"uris":["http://zotero.org/groups/445686/items/EGTEKH4A"],"uri":["http://zotero.org/groups/445686/items/EGTEKH4A"],"itemData":{"id":199,"type":"report","title":"A Toolkit for Evaluating Public R&amp;D Investment Models, Methods, and Findings from ATP's First Decade","publisher":"NIST","publisher-place":"Gaithersburg","page":"388","event-place":"Gaithersburg","author":[{"family":"Ruegg","given":"R"},{"family":"Feller","given":"I"}],"issued":{"date-parts":[["2003"]]}}}],"schema":"https://github.com/citation-style-language/schema/raw/master/csl-citation.json"} </w:instrText>
      </w:r>
      <w:r w:rsidR="006C5591">
        <w:fldChar w:fldCharType="separate"/>
      </w:r>
      <w:r w:rsidR="006C5591" w:rsidRPr="006C5591">
        <w:rPr>
          <w:rFonts w:ascii="Calibri" w:hAnsi="Calibri" w:cs="Calibri"/>
        </w:rPr>
        <w:t>(Ruegg and Feller, 2003)</w:t>
      </w:r>
      <w:r w:rsidR="006C5591">
        <w:fldChar w:fldCharType="end"/>
      </w:r>
      <w:r>
        <w:t xml:space="preserve"> la démarche suivie a été de demander à des experts de consolider notre cadre analytique et de nous aider à construire un barème permettant de produire une analyse commune à tous les cas pour chaque dimension de l’impact.  Cette démarche par consultation d’un panel d’experts a été testée avec succès sur la dimension d’impacts politiques</w:t>
      </w:r>
      <w:r w:rsidR="006C5591">
        <w:fldChar w:fldCharType="begin"/>
      </w:r>
      <w:r w:rsidR="006C5591">
        <w:instrText xml:space="preserve"> ADDIN ZOTERO_ITEM CSL_CITATION {"citationID":"r81scEm4","properties":{"formattedCitation":"(Gaunand et al., 2017)","plainCitation":"(Gaunand et al., 2017)","noteIndex":0},"citationItems":[{"id":768,"uris":["http://zotero.org/users/3413907/items/572SLMA5"],"uri":["http://zotero.org/users/3413907/items/572SLMA5"],"itemData":{"id":768,"type":"article-journal","title":"Counting what really counts? Assessing the political impact of science","container-title":"The Journal of Technology Transfer","source":"Crossref","URL":"http://link.springer.com/10.1007/s10961-017-9605-9","DOI":"10.1007/s10961-017-9605-9","ISSN":"0892-9912, 1573-7047","shortTitle":"Counting what really counts?","language":"en","author":[{"family":"Gaunand","given":"A."},{"family":"Colinet","given":"L."},{"family":"Joly","given":"P.-B."},{"family":"Matt","given":"M."}],"issued":{"date-parts":[["2017",7,8]]},"accessed":{"date-parts":[["2018",11,30]]}}}],"schema":"https://github.com/citation-style-language/schema/raw/master/csl-citation.json"} </w:instrText>
      </w:r>
      <w:r w:rsidR="006C5591">
        <w:fldChar w:fldCharType="separate"/>
      </w:r>
      <w:r w:rsidR="006C5591" w:rsidRPr="006C5591">
        <w:rPr>
          <w:rFonts w:ascii="Calibri" w:hAnsi="Calibri" w:cs="Calibri"/>
        </w:rPr>
        <w:t>(Gaunand et al., 2017)</w:t>
      </w:r>
      <w:r w:rsidR="006C5591">
        <w:fldChar w:fldCharType="end"/>
      </w:r>
      <w:r w:rsidR="006C5591">
        <w:t xml:space="preserve"> </w:t>
      </w:r>
      <w:r w:rsidR="00553F84">
        <w:t>, et environnementaux</w:t>
      </w:r>
      <w:r w:rsidR="007A3CF4">
        <w:t xml:space="preserve">. </w:t>
      </w:r>
      <w:r>
        <w:t xml:space="preserve"> Les experts ont en effet produit un barème de notation et une grille d’analyse des cas, qui ont pu être utilisés pour noter les cas produits depuis.</w:t>
      </w:r>
    </w:p>
    <w:p w14:paraId="45A53A25" w14:textId="3994BE0C" w:rsidR="00D517FD" w:rsidRDefault="00D517FD" w:rsidP="00AF6B38">
      <w:pPr>
        <w:jc w:val="both"/>
      </w:pPr>
      <w:r>
        <w:t>L’enjeu spécifique est de reproduire une approche du même ordre pour les impacts sociaux. Les attendus sont de deux ordres : i) le développement d’une métrique</w:t>
      </w:r>
      <w:r w:rsidR="007A3CF4">
        <w:t xml:space="preserve"> </w:t>
      </w:r>
      <w:r>
        <w:t xml:space="preserve">simple, robuste, à partir des </w:t>
      </w:r>
      <w:r>
        <w:lastRenderedPageBreak/>
        <w:t xml:space="preserve">indicateurs d’impacts sociaux collectés; ii) la production d’un barème de notation par la mise à l’épreuve de cette métrique et la formulation d’un jugement comparatif sur l’impact des cas soumis au panel. </w:t>
      </w:r>
    </w:p>
    <w:p w14:paraId="6EB481B1" w14:textId="77777777" w:rsidR="00D517FD" w:rsidRDefault="00D517FD" w:rsidP="00AF6B38">
      <w:pPr>
        <w:jc w:val="both"/>
      </w:pPr>
      <w:r>
        <w:t>Dans un premier paragraphe nous exposerons dans une revue rapide de la littérature les arguments à l’appui de l’identification de sous-compartiments</w:t>
      </w:r>
      <w:r w:rsidR="00553F84">
        <w:t xml:space="preserve"> d’impact sociaux</w:t>
      </w:r>
      <w:r>
        <w:t xml:space="preserve"> distincts.</w:t>
      </w:r>
      <w:r w:rsidRPr="00D517FD">
        <w:t xml:space="preserve"> </w:t>
      </w:r>
      <w:r w:rsidR="00553F84">
        <w:t>Dans un deuxième nous exposons une analyse rapide de l’application de ces sous-dimension aux cas collectés</w:t>
      </w:r>
      <w:r w:rsidR="00983D1E">
        <w:t>. En annexe nous rappelons les barèmes déjà établis</w:t>
      </w:r>
    </w:p>
    <w:p w14:paraId="4E7C2D69" w14:textId="77777777" w:rsidR="00E75E2F" w:rsidRDefault="00E75E2F" w:rsidP="00AF6B38">
      <w:pPr>
        <w:pStyle w:val="Standard"/>
        <w:jc w:val="both"/>
      </w:pPr>
    </w:p>
    <w:p w14:paraId="0CE6E34C" w14:textId="77777777" w:rsidR="00D517FD" w:rsidRDefault="00D517FD" w:rsidP="00AF6B38">
      <w:pPr>
        <w:pStyle w:val="Titre1"/>
        <w:jc w:val="both"/>
        <w:rPr>
          <w:rFonts w:eastAsia="F"/>
        </w:rPr>
      </w:pPr>
      <w:bookmarkStart w:id="1" w:name="_Toc375151067"/>
      <w:bookmarkEnd w:id="0"/>
      <w:r>
        <w:rPr>
          <w:rFonts w:eastAsia="F"/>
        </w:rPr>
        <w:t>Les fondements méthodologiques</w:t>
      </w:r>
      <w:bookmarkEnd w:id="1"/>
    </w:p>
    <w:p w14:paraId="10AA9F66" w14:textId="77777777" w:rsidR="00754EAC" w:rsidRDefault="00754EAC" w:rsidP="00AF6B38">
      <w:pPr>
        <w:jc w:val="both"/>
      </w:pPr>
    </w:p>
    <w:p w14:paraId="216006C7" w14:textId="2D97CF65" w:rsidR="007E7A4B" w:rsidRDefault="000D32C4" w:rsidP="00AF6B38">
      <w:pPr>
        <w:jc w:val="both"/>
      </w:pPr>
      <w:r>
        <w:t>La littérature sur l’évaluation de l’impact social</w:t>
      </w:r>
      <w:r w:rsidR="007E7A4B" w:rsidRPr="007E7A4B">
        <w:t xml:space="preserve"> </w:t>
      </w:r>
      <w:r w:rsidR="007E7A4B">
        <w:t>est abondante et hétérogène</w:t>
      </w:r>
      <w:r w:rsidR="007E7A4B">
        <w:rPr>
          <w:rStyle w:val="Appelnotedebasdep"/>
        </w:rPr>
        <w:footnoteReference w:id="1"/>
      </w:r>
      <w:r w:rsidR="007E7A4B">
        <w:t xml:space="preserve">  </w:t>
      </w:r>
      <w:r w:rsidR="007E7A4B">
        <w:fldChar w:fldCharType="begin"/>
      </w:r>
      <w:r w:rsidR="007E7A4B">
        <w:instrText xml:space="preserve"> ADDIN ZOTERO_ITEM CSL_CITATION {"citationID":"ZVxdFUP6","properties":{"formattedCitation":"(Maas and Liket, 2011)","plainCitation":"(Maas and Liket, 2011)","noteIndex":0},"citationItems":[{"id":736,"uris":["http://zotero.org/users/3413907/items/SGUNKA8Q"],"uri":["http://zotero.org/users/3413907/items/SGUNKA8Q"],"itemData":{"id":736,"type":"chapter","title":"Social Impact Measurement: Classification of Methods","container-title":"Environmental Management Accounting and Supply Chain Management","publisher":"Springer Netherlands","publisher-place":"Dordrecht","page":"171-202","volume":"27","source":"Crossref","event-place":"Dordrecht","abstract":"This paper analyses and categorises thirty contemporary social impact measurement methods. These methods have been developed in response to the changing needs for management information resulting from increased interest of corporations in socially responsible activities. The social impact measurement methods were found to differ on the following dimensions: purpose, time frame, orientation, length of time frame, perspective and approach. The main commonalities and differences between the methods are analysed and the characteristics of the methods are defined. The classification system developed in this chapter allows managers to navigate their way through the landscape of social impact methods. Moreover, the classification clearly illustrates the need for social impact methods that truly measure impact, take an output orientation and concentrate on longer-term effects. This chapter also discusses the lack of consensus in defining social impact. The paper concludes with a brief discussion on theoretical and practical implications. KeywordsSocial impact-Social impact measurement methods-Managerial decision making-Impact value chain-Performance measuremen","URL":"http://www.springerlink.com/index/10.1007/978-94-007-1390-1_8","ISBN":"978-94-007-1389-5","note":"DOI: 10.1007/978-94-007-1390-1_8","shortTitle":"Social Impact Measurement","editor":[{"family":"Burritt","given":"Roger"},{"family":"Schaltegger","given":"Stefan"},{"family":"Bennett","given":"Martin"},{"family":"Pohjola","given":"Tuula"},{"family":"Csutora","given":"Maria"}],"author":[{"family":"Maas","given":"Karen"},{"family":"Liket","given":"Kellie"}],"issued":{"date-parts":[["2011"]]},"accessed":{"date-parts":[["2018",10,23]]}}}],"schema":"https://github.com/citation-style-language/schema/raw/master/csl-citation.json"} </w:instrText>
      </w:r>
      <w:r w:rsidR="007E7A4B">
        <w:fldChar w:fldCharType="separate"/>
      </w:r>
      <w:r w:rsidR="007E7A4B" w:rsidRPr="002F2F78">
        <w:rPr>
          <w:rFonts w:ascii="Calibri" w:hAnsi="Calibri" w:cs="Calibri"/>
        </w:rPr>
        <w:t>(Maas and Liket, 2011)</w:t>
      </w:r>
      <w:r w:rsidR="007E7A4B">
        <w:fldChar w:fldCharType="end"/>
      </w:r>
      <w:r w:rsidR="00FA0900">
        <w:t xml:space="preserve">. </w:t>
      </w:r>
      <w:r w:rsidR="000A14A3">
        <w:t>Nous distinguerons pour les besoins de cette étude :</w:t>
      </w:r>
      <w:r w:rsidR="00FA0900">
        <w:t xml:space="preserve"> </w:t>
      </w:r>
      <w:r w:rsidR="004C7574">
        <w:t>trois</w:t>
      </w:r>
      <w:r w:rsidR="000A14A3">
        <w:t xml:space="preserve"> courants d’analyse principaux : </w:t>
      </w:r>
      <w:r w:rsidR="004C7574">
        <w:t>celui né dans le cadre de la comptabilité</w:t>
      </w:r>
      <w:r w:rsidR="00BA671C">
        <w:t xml:space="preserve"> sociale</w:t>
      </w:r>
      <w:r w:rsidR="004C7574">
        <w:t xml:space="preserve"> et l’audit social des organisations (social </w:t>
      </w:r>
      <w:proofErr w:type="spellStart"/>
      <w:r w:rsidR="004C7574">
        <w:t>accounting</w:t>
      </w:r>
      <w:proofErr w:type="spellEnd"/>
      <w:r w:rsidR="004C7574">
        <w:t xml:space="preserve"> and audit ou SAA), </w:t>
      </w:r>
      <w:r w:rsidR="00FA0900">
        <w:t>celui qui s’intéresse à l’évaluation de l’impact social d’actions planifiées</w:t>
      </w:r>
      <w:r w:rsidR="000A14A3">
        <w:t xml:space="preserve"> comme des politiques ou des projets</w:t>
      </w:r>
      <w:r w:rsidR="00FA0900">
        <w:t xml:space="preserve"> (social impact </w:t>
      </w:r>
      <w:proofErr w:type="spellStart"/>
      <w:r w:rsidR="00FA0900">
        <w:t>assessment</w:t>
      </w:r>
      <w:proofErr w:type="spellEnd"/>
      <w:r w:rsidR="00FA0900">
        <w:t xml:space="preserve"> ou SIA) </w:t>
      </w:r>
      <w:r w:rsidR="004C7574">
        <w:fldChar w:fldCharType="begin"/>
      </w:r>
      <w:r w:rsidR="004C7574">
        <w:instrText xml:space="preserve"> ADDIN ZOTERO_ITEM CSL_CITATION {"citationID":"qE4GIcPJ","properties":{"formattedCitation":"(Vanclay, 2015)","plainCitation":"(Vanclay, 2015)","noteIndex":0},"citationItems":[{"id":747,"uris":["http://zotero.org/users/3413907/items/NQGS43X9"],"uri":["http://zotero.org/users/3413907/items/NQGS43X9"],"itemData":{"id":747,"type":"article","title":"Social Impact Assessment: Guidance for Assessing and Managing the Social Impacts of Projects.","publisher":"International Association for Impact Assessment","abstract":"The purpose of the Guidance Note is to provide advice to various stakeholders about what is expected in good practice social impact assessment (SIA) and social impact management processes, especially in relation to project development. Project development refers to dams, mines, oil and gas drilling, factories, ports, airports, pipelines, electricity transmission corridors, roads, railway lines and other infrastructure including large-scale agriculture, forestry and aquaculture projects. This Guidance Note builds on IAIA’s (2003) International Principles for Social Impact Assessment. While the International Principles outline the overarching understandings of the SIA field, including the expected values of the profession, this document seeks to provide advice on good practice in the undertaking and appraisal of SIAs and the adaptive management of projects to address the social issues. The intended users of this document include: SIA Practitioners/Consultants who want to know how their practice compares with international best practice; Project Developers/Proponents (private sector or government) to assist them in evaluating SIA consultants and in knowing what to expect from consultants; Regulatory agencies in terms of judging the quality and acceptability of SIA reports and in determining what procedures and expectations will be; Social specialists in the Multilateral Development Banks (MDBs), such as the World Bank, the International Finance Corporation (IFC), the Asian Development Bank (ADB), the African Development Bank (AfDB), European Bank of Reconstruction and Development (EBRD), the European Investment Bank (EIB), and the Inter-American Development Bank (IDB","URL":"https://www.researchgate.net/publication/274254726_Social_Impact_Assessment_Guidance_for_Assessing_and_Managing_the_Social_Impacts_of_Projects","author":[{"family":"Vanclay","given":"Frank"}],"issued":{"date-parts":[["2015"]]}}}],"schema":"https://github.com/citation-style-language/schema/raw/master/csl-citation.json"} </w:instrText>
      </w:r>
      <w:r w:rsidR="004C7574">
        <w:fldChar w:fldCharType="separate"/>
      </w:r>
      <w:r w:rsidR="004C7574" w:rsidRPr="002F2F78">
        <w:rPr>
          <w:rFonts w:ascii="Calibri" w:hAnsi="Calibri" w:cs="Calibri"/>
        </w:rPr>
        <w:t>(Vanclay, 2015)</w:t>
      </w:r>
      <w:r w:rsidR="004C7574">
        <w:fldChar w:fldCharType="end"/>
      </w:r>
      <w:r w:rsidR="004C7574">
        <w:t>,</w:t>
      </w:r>
      <w:r w:rsidR="004B2726">
        <w:t xml:space="preserve"> et </w:t>
      </w:r>
      <w:r w:rsidR="00A1406B">
        <w:t xml:space="preserve"> enfin </w:t>
      </w:r>
      <w:r w:rsidR="004B2726">
        <w:t>les approches suivies par le secteur associatif ou troisième secteur</w:t>
      </w:r>
      <w:r w:rsidR="004A4A40">
        <w:t>.</w:t>
      </w:r>
    </w:p>
    <w:p w14:paraId="140D69A7" w14:textId="42FE5EBA" w:rsidR="0050435B" w:rsidRPr="0050435B" w:rsidRDefault="0050435B" w:rsidP="00AF6B38">
      <w:pPr>
        <w:pStyle w:val="Titre2"/>
        <w:jc w:val="both"/>
      </w:pPr>
      <w:r>
        <w:t> </w:t>
      </w:r>
      <w:r w:rsidR="00BA671C">
        <w:t>La comptabilité sociale et l’audit</w:t>
      </w:r>
      <w:r w:rsidRPr="0050435B">
        <w:t xml:space="preserve"> social (SAA)</w:t>
      </w:r>
      <w:r>
        <w:t> </w:t>
      </w:r>
    </w:p>
    <w:p w14:paraId="689F586F" w14:textId="3130EA78" w:rsidR="008A07E7" w:rsidRDefault="008A07E7" w:rsidP="00AF6B38">
      <w:pPr>
        <w:jc w:val="both"/>
      </w:pPr>
      <w:r>
        <w:t>Historiquemen</w:t>
      </w:r>
      <w:r w:rsidRPr="008A07E7">
        <w:t>t, la littérature relative aux organisations distinguait la valeur économique (créée par des organisations à but lucratif), de la valeur sociale (créée par des organisations à but non luc</w:t>
      </w:r>
      <w:r w:rsidR="00664803">
        <w:t xml:space="preserve">ratif ou </w:t>
      </w:r>
      <w:r w:rsidR="004B2726">
        <w:t xml:space="preserve">les organisations </w:t>
      </w:r>
      <w:r w:rsidR="00664803">
        <w:t xml:space="preserve">gouvernementales) </w:t>
      </w:r>
      <w:r w:rsidR="009E1768">
        <w:fldChar w:fldCharType="begin"/>
      </w:r>
      <w:r w:rsidR="009E1768">
        <w:instrText xml:space="preserve"> ADDIN ZOTERO_ITEM CSL_CITATION {"citationID":"HlvUxGCo","properties":{"formattedCitation":"(Weisbrod, 1994)","plainCitation":"(Weisbrod, 1994)","noteIndex":0},"citationItems":[{"id":801,"uris":["http://zotero.org/users/3413907/items/QT5TIMIF"],"uri":["http://zotero.org/users/3413907/items/QT5TIMIF"],"itemData":{"id":801,"type":"book","title":"The nonprofit economy","publisher":"Harvard Univ. Press","publisher-place":"Cambridge, Mass.","number-of-pages":"251","edition":"3. printing","source":"Gemeinsamer Bibliotheksverbund ISBN","event-place":"Cambridge, Mass.","abstract":"Nonprofit organizations are all around us. Many people send their children to nonprofit day-care centers, schools, and colleges, and their elderly parents to nonprofit nursing homes; when they are ill, they may well go to a nonprofit hospital; they may visit a nonprofit museum, read the magazine of the nonprofit National Geographic Society, donate money to a nonprofit arts organization, watch the nonprofit public television station, exercise at the nonprofit YMCA. Nonprofits surround us, but we rarely think about their role in the economy, or the possibility of their competing unfairly with private enterprise.\n\nBurton Weisbrod asks the important questions: What is the rationale for public subsidy of nonprofit organizations? In which sectors of the economy are they of real importance? Why do people contribute money and time to them and why should donations be tax deductible? What motivates managers of nonprofits? Why are these organizations exempt from taxes on income, property, and sales? When the search for revenue brings nonprofits into competition with proprietary firms—as when colleges sell computers or museum gift shops sell books and jewelry—is that desirable?\n\nWeisbrod examines the raison d’être for nonprofits. The evidence he assembles shows that nonprofits are particularly useful in situations where consumers have little information on what they are purchasing and must therefore rely on the probity of the seller.\n\nWritten in a clear, direct style without technicalities, The Nonprofit Economy is addressed to a broad audience, dealing comprehensively with what nonprofits do, how well they do it, how they are financed, and how they interact with private enterprises and government. At the same time, the book presents important new evidence on the size and composition of the nonprofit part of the economy, the relationship between financial sources and outputs, and the different roles of nonprofits and for-profit organizations in the same industries. The Nonprofit Economy will become a basic source for anyone with a serious interest in nonprofit organizations.","ISBN":"978-0-674-62626-3","note":"OCLC: 246096955","language":"eng","author":[{"family":"Weisbrod","given":"Burton A."}],"issued":{"date-parts":[["1994"]]}}}],"schema":"https://github.com/citation-style-language/schema/raw/master/csl-citation.json"} </w:instrText>
      </w:r>
      <w:r w:rsidR="009E1768">
        <w:fldChar w:fldCharType="separate"/>
      </w:r>
      <w:r w:rsidR="009E1768" w:rsidRPr="009E1768">
        <w:rPr>
          <w:rFonts w:ascii="Calibri" w:hAnsi="Calibri"/>
        </w:rPr>
        <w:t>(Weisbrod, 1994)</w:t>
      </w:r>
      <w:r w:rsidR="009E1768">
        <w:fldChar w:fldCharType="end"/>
      </w:r>
      <w:r w:rsidR="009E1768">
        <w:t xml:space="preserve"> </w:t>
      </w:r>
      <w:r w:rsidR="009E1768">
        <w:fldChar w:fldCharType="begin"/>
      </w:r>
      <w:r w:rsidR="009E1768">
        <w:instrText xml:space="preserve"> ADDIN ZOTERO_ITEM CSL_CITATION {"citationID":"daS1oSrG","properties":{"formattedCitation":"(Ben-Ner and Van Hoomissen, 1991)","plainCitation":"(Ben-Ner and Van Hoomissen, 1991)","noteIndex":0},"citationItems":[{"id":803,"uris":["http://zotero.org/users/3413907/items/DD7YVWHU"],"uri":["http://zotero.org/users/3413907/items/DD7YVWHU"],"itemData":{"id":803,"type":"article-journal","title":"NONPROFIT ORGANIZATIONS IN THE MIXED ECONOMY","container-title":"Annals of Public and Cooperative Economics","page":"519-550","volume":"62","issue":"4","source":"Crossref","DOI":"10.1111/j.1467-8292.1991.tb01366.x","ISSN":"1370-4788, 1467-8292","language":"en","author":[{"family":"Ben-Ner","given":"Avner"},{"family":"Van Hoomissen","given":"Theresa"}],"issued":{"date-parts":[["1991",10]]}}}],"schema":"https://github.com/citation-style-language/schema/raw/master/csl-citation.json"} </w:instrText>
      </w:r>
      <w:r w:rsidR="009E1768">
        <w:fldChar w:fldCharType="separate"/>
      </w:r>
      <w:r w:rsidR="009E1768" w:rsidRPr="009E1768">
        <w:rPr>
          <w:rFonts w:ascii="Calibri" w:hAnsi="Calibri"/>
        </w:rPr>
        <w:t>(Ben-Ner and Van Hoomissen, 1991)</w:t>
      </w:r>
      <w:r w:rsidR="009E1768">
        <w:fldChar w:fldCharType="end"/>
      </w:r>
      <w:r w:rsidRPr="007B744C">
        <w:t xml:space="preserve">). </w:t>
      </w:r>
      <w:r w:rsidRPr="008A07E7">
        <w:t xml:space="preserve">Conformément à cette conviction, les impacts sociaux n’étaient </w:t>
      </w:r>
      <w:r w:rsidR="00CE400C">
        <w:t>généralement</w:t>
      </w:r>
      <w:r w:rsidR="00CE400C" w:rsidRPr="008A07E7">
        <w:t xml:space="preserve"> </w:t>
      </w:r>
      <w:r w:rsidRPr="008A07E7">
        <w:t xml:space="preserve">pas abordés dans les études d’évaluation des entreprises </w:t>
      </w:r>
      <w:r w:rsidR="00C53B06">
        <w:fldChar w:fldCharType="begin"/>
      </w:r>
      <w:r w:rsidR="00C53B06">
        <w:instrText xml:space="preserve"> ADDIN ZOTERO_ITEM CSL_CITATION {"citationID":"gwZF9yqZ","properties":{"formattedCitation":"(Maas and Liket, 2011)","plainCitation":"(Maas and Liket, 2011)","noteIndex":0},"citationItems":[{"id":736,"uris":["http://zotero.org/users/3413907/items/SGUNKA8Q"],"uri":["http://zotero.org/users/3413907/items/SGUNKA8Q"],"itemData":{"id":736,"type":"chapter","title":"Social Impact Measurement: Classification of Methods","container-title":"Environmental Management Accounting and Supply Chain Management","publisher":"Springer Netherlands","publisher-place":"Dordrecht","page":"171-202","volume":"27","source":"Crossref","event-place":"Dordrecht","abstract":"This paper analyses and categorises thirty contemporary social impact measurement methods. These methods have been developed in response to the changing needs for management information resulting from increased interest of corporations in socially responsible activities. The social impact measurement methods were found to differ on the following dimensions: purpose, time frame, orientation, length of time frame, perspective and approach. The main commonalities and differences between the methods are analysed and the characteristics of the methods are defined. The classification system developed in this chapt</w:instrText>
      </w:r>
      <w:r w:rsidR="00C53B06" w:rsidRPr="007B744C">
        <w:instrText xml:space="preserve">er allows managers to navigate their way through the landscape of social impact methods. Moreover, the classification clearly illustrates the need for social impact methods that truly measure impact, take an output orientation and concentrate on longer-term effects. This chapter also discusses the lack of consensus in defining social impact. The paper concludes with a brief discussion on theoretical and practical implications. KeywordsSocial impact-Social impact measurement methods-Managerial decision making-Impact value chain-Performance measuremen","URL":"http://www.springerlink.com/index/10.1007/978-94-007-1390-1_8","ISBN":"978-94-007-1389-5","note":"DOI: 10.1007/978-94-007-1390-1_8","shortTitle":"Social Impact Measurement","editor":[{"family":"Burritt","given":"Roger"},{"family":"Schaltegger","given":"Stefan"},{"family":"Bennett","given":"Martin"},{"family":"Pohjola","given":"Tuula"},{"family":"Csutora","given":"Maria"}],"author":[{"family":"Maas","given":"Karen"},{"family":"Liket","given":"Kellie"}],"issued":{"date-parts":[["2011"]]},"accessed":{"date-parts":[["2018",10,23]]}}}],"schema":"https://github.com/citation-style-language/schema/raw/master/csl-citation.json"} </w:instrText>
      </w:r>
      <w:r w:rsidR="00C53B06">
        <w:fldChar w:fldCharType="separate"/>
      </w:r>
      <w:r w:rsidR="00C53B06" w:rsidRPr="007B744C">
        <w:rPr>
          <w:rFonts w:ascii="Calibri" w:hAnsi="Calibri"/>
        </w:rPr>
        <w:t>(Maas and Liket, 2011)</w:t>
      </w:r>
      <w:r w:rsidR="00C53B06">
        <w:fldChar w:fldCharType="end"/>
      </w:r>
      <w:r w:rsidR="00C53B06">
        <w:t>.</w:t>
      </w:r>
    </w:p>
    <w:p w14:paraId="2FAC7330" w14:textId="4BB5B3C4" w:rsidR="00BA671C" w:rsidRDefault="00971669" w:rsidP="00BA671C">
      <w:pPr>
        <w:jc w:val="both"/>
      </w:pPr>
      <w:r w:rsidRPr="00971669">
        <w:t>L’attention portée aux impact sociaux de l’activité des entreprises a progressivement gagné en popularité dans les années 1990, en raison de préoccupations environnementales croissantes et du besoin de responsabiliser l’ensemble des acteurs dans cette p</w:t>
      </w:r>
      <w:r w:rsidR="00027338">
        <w:t xml:space="preserve">erspective </w:t>
      </w:r>
      <w:r w:rsidR="00027338">
        <w:fldChar w:fldCharType="begin"/>
      </w:r>
      <w:r w:rsidR="00027338">
        <w:instrText xml:space="preserve"> ADDIN ZOTERO_ITEM CSL_CITATION {"citationID":"tiXjCqbl","properties":{"formattedCitation":"(Gray, 2000)","plainCitation":"(Gray, 2000)","noteIndex":0},"citationItems":[{"id":800,"uris":["http://zotero.org/users/3413907/items/PKC26BPZ"],"uri":["http://zotero.org/users/3413907/items/PKC26BPZ"],"itemData":{"id":800,"type":"article-journal","title":"Current Developments and Trends in Social and Environmental Auditing, Reporting and Attestation: A Review and Comment","container-title":"International Journal of Auditing","page":"247-268","volume":"4","issue":"3","source":"Crossref","DOI":"10.1111/1099-1123.00316","ISSN":"1090-6738, 1099-1123","shortTitle":"Current Developments and Trends in Social and Environmental Auditing, Reporting and Attestation","language":"en","author":[{"family":"Gray","given":"Rob"}],"issued":{"date-parts":[["2000",11]]}}}],"schema":"https://github.com/citation-style-language/schema/raw/master/csl-citation.json"} </w:instrText>
      </w:r>
      <w:r w:rsidR="00027338">
        <w:fldChar w:fldCharType="separate"/>
      </w:r>
      <w:r w:rsidR="00027338" w:rsidRPr="00027338">
        <w:rPr>
          <w:rFonts w:ascii="Calibri" w:hAnsi="Calibri"/>
        </w:rPr>
        <w:t>(Gray, 2000)</w:t>
      </w:r>
      <w:r w:rsidR="00027338">
        <w:fldChar w:fldCharType="end"/>
      </w:r>
      <w:r w:rsidRPr="00971669">
        <w:t>;</w:t>
      </w:r>
      <w:r w:rsidR="001449F6">
        <w:fldChar w:fldCharType="begin"/>
      </w:r>
      <w:r w:rsidR="001449F6">
        <w:instrText xml:space="preserve"> ADDIN ZOTERO_ITEM CSL_CITATION {"citationID":"UySmCq3Z","properties":{"formattedCitation":"(Zadek et al., 1997)","plainCitation":"(Zadek et al., 1997)","noteIndex":0},"citationItems":[{"id":807,"uris":["http://zotero.org/users/3413907/items/TS8NF8LW"],"uri":["http://zotero.org/users/3413907/items/TS8NF8LW"],"itemData":{"id":807,"type":"book","title":"Building corporate accountability: emerging practices in social and ethical accounting, auditing, and reporting","publisher":"Earthscan","publisher-place":"London","number-of-pages":"239","source":"Library of Congress ISBN","event-place":"London","abstract":"The practice of social and ethical accounting is emerging as a key tool for companies in the 1990s in response to calls for greater transparency and accountability to different stakeholders, and as a means for managing companies in increasingly complex situations where social and environmental issues are significant in securing business success. This is the first book to address the practice of social and ethical accounting, auditing and reporting, and its implications for the development of corporate social, ethical and environmental responsibility. It includes ten case studies, as well as an historical overview of the development of social and ethical accounting and reporting. The editors introduce a methodological framework that allows emerging practice worldwide to be analysed, understood and improved; and the case studies are written by the practitioners, giving insight into the experiences described. This innovative book, written by internationally acknowledged leaders in the field, will be of enormous value to business managers, particularly those with responsibility for corporate affairs, human resources, environmental management, financial management, or planning. It will also be a useful text for business students.","ISBN":"978-1-85383-413-4","call-number":"HF5635 .B9653 1997","shortTitle":"Building corporate accountability","editor":[{"family":"Zadek","given":"Simon"},{"family":"Pruzan","given":"Peter Mark"},{"family":"Evans","given":"Richard"},{"family":"New Economics Foundation","given":""}],"issued":{"date-parts":[["1997"]]}}}],"schema":"https://github.com/citation-style-language/schema/raw/master/csl-citation.json"} </w:instrText>
      </w:r>
      <w:r w:rsidR="001449F6">
        <w:fldChar w:fldCharType="separate"/>
      </w:r>
      <w:r w:rsidR="001449F6" w:rsidRPr="001449F6">
        <w:rPr>
          <w:rFonts w:ascii="Calibri" w:hAnsi="Calibri"/>
        </w:rPr>
        <w:t>(</w:t>
      </w:r>
      <w:proofErr w:type="spellStart"/>
      <w:r w:rsidR="001449F6" w:rsidRPr="001449F6">
        <w:rPr>
          <w:rFonts w:ascii="Calibri" w:hAnsi="Calibri"/>
        </w:rPr>
        <w:t>Zadek</w:t>
      </w:r>
      <w:proofErr w:type="spellEnd"/>
      <w:r w:rsidR="001449F6" w:rsidRPr="001449F6">
        <w:rPr>
          <w:rFonts w:ascii="Calibri" w:hAnsi="Calibri"/>
        </w:rPr>
        <w:t xml:space="preserve"> et al., 1997)</w:t>
      </w:r>
      <w:r w:rsidR="001449F6">
        <w:fldChar w:fldCharType="end"/>
      </w:r>
      <w:r w:rsidRPr="00971669">
        <w:t xml:space="preserve">. Ce contexte a progressivement donné naissance à une approche plus globale de la redevabilité, avec la formalisation du concept de comptabilité «triple </w:t>
      </w:r>
      <w:proofErr w:type="spellStart"/>
      <w:r w:rsidRPr="00971669">
        <w:t>bottom</w:t>
      </w:r>
      <w:proofErr w:type="spellEnd"/>
      <w:r w:rsidRPr="00971669">
        <w:t xml:space="preserve"> line</w:t>
      </w:r>
      <w:r w:rsidR="001449F6">
        <w:t xml:space="preserve">» </w:t>
      </w:r>
      <w:r w:rsidR="001449F6">
        <w:fldChar w:fldCharType="begin"/>
      </w:r>
      <w:r w:rsidR="001449F6">
        <w:instrText xml:space="preserve"> ADDIN ZOTERO_ITEM CSL_CITATION {"citationID":"MZQankhz","properties":{"formattedCitation":"(Elkington, 1999)","plainCitation":"(Elkington, 1999)","noteIndex":0},"citationItems":[{"id":805,"uris":["http://zotero.org/users/3413907/items/5YDJWERF"],"uri":["http://zotero.org/users/3413907/items/5YDJWERF"],"itemData":{"id":805,"type":"book","title":"Cannibals with forks: the triple bottom line of 21st century business","publisher":"Capstone","publisher-place":"Oxford, U. K.","source":"Open WorldCat","event-place":"Oxford, U. K.","ISBN":"978-1-900961-27-1","note":"OCLC: 1058150553","shortTitle":"Cannibals with forks","language":"English","author":[{"family":"Elkington","given":"John"}],"issued":{"date-parts":[["1999"]]}}}],"schema":"https://github.com/citation-style-language/schema/raw/master/csl-citation.json"} </w:instrText>
      </w:r>
      <w:r w:rsidR="001449F6">
        <w:fldChar w:fldCharType="separate"/>
      </w:r>
      <w:r w:rsidR="001449F6" w:rsidRPr="001449F6">
        <w:rPr>
          <w:rFonts w:ascii="Calibri" w:hAnsi="Calibri"/>
        </w:rPr>
        <w:t>(Elkington, 1999)</w:t>
      </w:r>
      <w:r w:rsidR="001449F6">
        <w:fldChar w:fldCharType="end"/>
      </w:r>
      <w:r w:rsidR="001449F6">
        <w:t xml:space="preserve">, </w:t>
      </w:r>
      <w:r w:rsidRPr="00971669">
        <w:t xml:space="preserve">résumée dans la formule 3P « People, </w:t>
      </w:r>
      <w:proofErr w:type="spellStart"/>
      <w:r w:rsidRPr="00971669">
        <w:t>Planet</w:t>
      </w:r>
      <w:proofErr w:type="spellEnd"/>
      <w:r w:rsidRPr="00971669">
        <w:t>, Profit », qui désigne les trois domaines dans lesquels les entreprises doivent être comptables. Ce concept est souvent associé aux trois piliers du développement durable, identifiés par le Sommet mondial des Nations Unies de 1992 qui doivent être conciliés dans une perspective de développement durable : le progrès économique, la justice sociale, et la préservation de l'environnement.</w:t>
      </w:r>
      <w:r w:rsidR="00BA671C" w:rsidRPr="00BA671C">
        <w:t xml:space="preserve"> </w:t>
      </w:r>
      <w:r w:rsidR="00BA671C">
        <w:t xml:space="preserve">La comptabilité sociale et </w:t>
      </w:r>
      <w:r w:rsidR="00BA671C" w:rsidRPr="0050435B">
        <w:t>l'audit social (SAA) recense</w:t>
      </w:r>
      <w:r w:rsidR="00BA671C">
        <w:t>nt</w:t>
      </w:r>
      <w:r w:rsidR="00BA671C" w:rsidRPr="0050435B">
        <w:t xml:space="preserve"> et analyse</w:t>
      </w:r>
      <w:r w:rsidR="00BA671C">
        <w:t>nt</w:t>
      </w:r>
      <w:r w:rsidR="00A1406B">
        <w:t xml:space="preserve"> ainsi </w:t>
      </w:r>
      <w:r w:rsidR="00BA671C" w:rsidRPr="0050435B">
        <w:t>« les activités sociales et environnementales des employés et des groupes au sein des organisations, les relations des organisations et de leurs constituants avec leurs clients et autres parties prenantes ainsi que, dans la mesure du possible, les conséquences de ces interactions et activités</w:t>
      </w:r>
      <w:proofErr w:type="gramStart"/>
      <w:r w:rsidR="00BA671C" w:rsidRPr="0050435B">
        <w:t>.»</w:t>
      </w:r>
      <w:proofErr w:type="gramEnd"/>
      <w:r w:rsidR="00BA671C" w:rsidRPr="0050435B">
        <w:t xml:space="preserve"> </w:t>
      </w:r>
      <w:r w:rsidR="00BA671C">
        <w:fldChar w:fldCharType="begin"/>
      </w:r>
      <w:r w:rsidR="00BA671C">
        <w:instrText xml:space="preserve"> ADDIN ZOTERO_ITEM CSL_CITATION {"citationID":"LO6HxZrl","properties":{"formattedCitation":"(Gray, 2000)","plainCitation":"(Gray, 2000)","noteIndex":0},"citationItems":[{"id":800,"uris":["http://zotero.org/users/3413907/items/PKC26BPZ"],"uri":["http://zotero.org/users/3413907/items/PKC26BPZ"],"itemData":{"id":800,"type":"article-journal","title":"Current Developments and Trends in Social and Environmental Auditing, Reporting and Attestation: A Review and Comment","container-title":"International Journal of Auditing","page":"247-268","volume":"4","issue":"3","source":"Crossref","DOI":"10.1111/1099-1123.00316","ISSN":"1090-6738, 1099-1123","shortTitle":"Current Developments and Trends in Social and Environmental Auditing, Reporting and Attestation","language":"en","author":[{"family":"Gray","given":"Rob"}],"issued":{"date-parts":[["2000",11]]}}}],"schema":"https://github.com/citation-style-language/schema/raw/master/csl-citation.json"} </w:instrText>
      </w:r>
      <w:r w:rsidR="00BA671C">
        <w:fldChar w:fldCharType="separate"/>
      </w:r>
      <w:r w:rsidR="00BA671C" w:rsidRPr="00664803">
        <w:rPr>
          <w:rFonts w:ascii="Calibri" w:hAnsi="Calibri"/>
        </w:rPr>
        <w:t>(Gray, 2000)</w:t>
      </w:r>
      <w:r w:rsidR="00BA671C">
        <w:fldChar w:fldCharType="end"/>
      </w:r>
    </w:p>
    <w:p w14:paraId="1075CDD9" w14:textId="52857CD6" w:rsidR="00971669" w:rsidRPr="00971669" w:rsidRDefault="00971669" w:rsidP="00AF6B38">
      <w:pPr>
        <w:jc w:val="both"/>
      </w:pPr>
    </w:p>
    <w:p w14:paraId="5645F14B" w14:textId="1116D567" w:rsidR="002A7F1E" w:rsidRDefault="008F1E4C" w:rsidP="008A07E7">
      <w:pPr>
        <w:jc w:val="both"/>
      </w:pPr>
      <w:r w:rsidRPr="008F1E4C">
        <w:t xml:space="preserve">Au cours des dernières décennies, le secteur privé a </w:t>
      </w:r>
      <w:r w:rsidR="00576541">
        <w:t>multiplié</w:t>
      </w:r>
      <w:r w:rsidRPr="008F1E4C">
        <w:t xml:space="preserve"> les initiatives pour tenter de concilier rentabilité financière et objectifs sociaux. Les notions de responsabilité sociale des entreprises</w:t>
      </w:r>
      <w:r w:rsidR="005848C0">
        <w:t xml:space="preserve"> </w:t>
      </w:r>
      <w:r w:rsidR="005848C0">
        <w:fldChar w:fldCharType="begin"/>
      </w:r>
      <w:r w:rsidR="005848C0">
        <w:instrText xml:space="preserve"> ADDIN ZOTERO_ITEM CSL_CITATION {"citationID":"51e1K0ip","properties":{"formattedCitation":"(McWilliams and Siegel, 2001)","plainCitation":"(McWilliams and Siegel, 2001)","noteIndex":0},"citationItems":[{"id":787,"uris":["http://zotero.org/users/3413907/items/Z3CBZGWY"],"uri":["http://zotero.org/users/3413907/items/Z3CBZGWY"],"itemData":{"id":787,"type":"article-journal","title":"Corporate Social Responsibility: a Theory of the Firm Perspective","container-title":"Academy of Management Review","page":"117-127","volume":"26","issue":"1","source":"Crossref","abstract":"We outline a supply and demand model of corporate social responsibility (CSR). Based on this framework, we hypothesize that a firm's level of CSR will depend on its size, level of diversification, research and development, advertising, government sales, consumer income, labor market conditions, and stage in the industry life cycle. From these hypotheses, we conclude that there is an “ideal” level of CSR, which managers can determine via cost-benefit analysis, and that there is a neutral relationship between CSR and financial performance.","DOI":"10.5465/amr.2001.4011987","ISSN":"0363-7425, 1930-3807","shortTitle":"Corporate Social Responsibility","language":"en","author":[{"family":"McWilliams","given":"Abagail"},{"family":"Siegel","given":"Donald"}],"issued":{"date-parts":[["2001",1]]}}}],"schema":"https://github.com/citation-style-language/schema/raw/master/csl-citation.json"} </w:instrText>
      </w:r>
      <w:r w:rsidR="005848C0">
        <w:fldChar w:fldCharType="separate"/>
      </w:r>
      <w:r w:rsidR="005848C0" w:rsidRPr="005848C0">
        <w:rPr>
          <w:rFonts w:ascii="Calibri" w:hAnsi="Calibri"/>
        </w:rPr>
        <w:t>(McWilliams and Siegel, 2001)</w:t>
      </w:r>
      <w:r w:rsidR="005848C0">
        <w:fldChar w:fldCharType="end"/>
      </w:r>
      <w:r w:rsidRPr="008F1E4C">
        <w:t xml:space="preserve"> </w:t>
      </w:r>
      <w:r w:rsidR="005848C0">
        <w:fldChar w:fldCharType="begin"/>
      </w:r>
      <w:r w:rsidR="005848C0">
        <w:instrText xml:space="preserve"> ADDIN ZOTERO_ITEM CSL_CITATION {"citationID":"ut57dpqX","properties":{"formattedCitation":"(Porter and Kramer, 2011)","plainCitation":"(Porter and Kramer, 2011)","noteIndex":0},"citationItems":[{"id":791,"uris":["http://zotero.org/users/3413907/items/9TSKLARW"],"uri":["http://zotero.org/users/3413907/items/9TSKLARW"],"itemData":{"id":791,"type":"article-journal","title":"The Big Idea: Creating Shared Value. How to reinvent capitalism—and unleash a wave of innovation and growth","container-title":"Harvard Business Review","page":"62-77","volume":"89","issue":"1-2","author":[{"family":"Porter","given":"Michael E."},{"family":"Kramer","given":"Mark R."}],"issued":{"date-parts":[["2011"]]}}}],"schema":"https://github.com/citation-style-language/schema/raw/master/csl-citation.json"} </w:instrText>
      </w:r>
      <w:r w:rsidR="005848C0">
        <w:fldChar w:fldCharType="separate"/>
      </w:r>
      <w:r w:rsidR="005848C0" w:rsidRPr="005848C0">
        <w:rPr>
          <w:rFonts w:ascii="Calibri" w:hAnsi="Calibri"/>
        </w:rPr>
        <w:t>(Porter and Kramer, 2011)</w:t>
      </w:r>
      <w:r w:rsidR="005848C0">
        <w:fldChar w:fldCharType="end"/>
      </w:r>
      <w:r w:rsidRPr="008F1E4C">
        <w:t xml:space="preserve">, d’investissement socialement responsable </w:t>
      </w:r>
      <w:r w:rsidR="00355BB5">
        <w:t xml:space="preserve"> </w:t>
      </w:r>
      <w:r w:rsidR="00355BB5">
        <w:fldChar w:fldCharType="begin"/>
      </w:r>
      <w:r w:rsidR="00355BB5">
        <w:instrText xml:space="preserve"> ADDIN ZOTERO_ITEM CSL_CITATION {"citationID":"lwr6f9kp","properties":{"formattedCitation":"(Barnett and Salomon, 2006)","plainCitation":"(Barnett and Salomon, 2006)","noteIndex":0},"citationItems":[{"id":784,"uris":["http://zotero.org/users/3413907/items/HU8DA3WK"],"uri":["http://zotero.org/users/3413907/items/HU8DA3WK"],"itemData":{"id":784,"type":"article-journal","title":"Beyond dichotomy: the curvilinear relationship between social responsibility and financial performance","container-title":"Strategic Management Journal","page":"1101-1122","volume":"27","issue":"11","source":"Crossref","DOI":"10.1002/smj.557","ISSN":"0143-2095, 1097-0266","shortTitle":"Beyond dichotomy","language":"en","author":[{"family":"Barnett","given":"Michael L."},{"family":"Salomon","given":"Robert M."}],"issued":{"date-parts":[["2006",11]]}}}],"schema":"https://github.com/citation-style-language/schema/raw/master/csl-citation.json"} </w:instrText>
      </w:r>
      <w:r w:rsidR="00355BB5">
        <w:fldChar w:fldCharType="separate"/>
      </w:r>
      <w:r w:rsidR="00355BB5" w:rsidRPr="00355BB5">
        <w:rPr>
          <w:rFonts w:ascii="Calibri" w:hAnsi="Calibri"/>
        </w:rPr>
        <w:t>(Barnett and Salomon, 2006)</w:t>
      </w:r>
      <w:r w:rsidR="00355BB5">
        <w:fldChar w:fldCharType="end"/>
      </w:r>
      <w:r w:rsidR="00355BB5">
        <w:t xml:space="preserve"> </w:t>
      </w:r>
      <w:r w:rsidR="00355BB5">
        <w:fldChar w:fldCharType="begin"/>
      </w:r>
      <w:r w:rsidR="00355BB5">
        <w:instrText xml:space="preserve"> ADDIN ZOTERO_ITEM CSL_CITATION {"citationID":"zijB3OJQ","properties":{"formattedCitation":"(Lazzarini et al., 2014)","plainCitation":"(Lazzarini et al., 2014)","noteIndex":0},"citationItems":[{"id":788,"uris":["http://zotero.org/users/3413907/items/R5I2G3AC"],"uri":["http://zotero.org/users/3413907/items/R5I2G3AC"],"itemData":{"id":788,"type":"article-journal","title":"The Best of Both Worlds? Impact Investors and Their Role in the Financial Versus Social Performance Debate","container-title":"SSRN Electronic Journal","source":"Crossref","abstract":"Over the last decades, management scholars have tried to examine whether profitability can be achieved with actions that also improve social and environmental performance. More recently, this debate has gained new traction with the emergence of the so-called \"impact investors,\" who not only avoid firms with negative practices, but also actively seek projects with proven metrics of social impact. In other words, they represent a new class of investors where financial and social performance are expected to be harmonized. In this paper we aim to understand how impact investors approach financial and social goals, and the mechanisms used to gauge and reconcile these performance dimensions. Given the still evolving stage of the impact investing industry, we follow a grounded theory approach using data from qualitative interviews and discussions groups with investment funds, social entrepreneurs, non-profit organizations and other actors in the industry. We then contribute with a novel theoretical framework proposing how different types of impact investors and contractual arrangements emerge in two situations: when financial and social goals are naturally aligned (\"complements\") and when pursuing superior profitability might undermine actions to increase social performance (\"substitutes\").","URL":"http://www.ssrn.com/abstract=2492860","DOI":"10.2139/ssrn.2492860","ISSN":"1556-5068","shortTitle":"The Best of Both Worlds?","language":"en","author":[{"family":"Lazzarini","given":"Sergio G."},{"family":"Cabral","given":"Sandro"},{"family":"Ferreira","given":"Luciana Carvalho de Mesquita"},{"family":"Pongeluppe","given":"Leandro Simmes"},{"family":"Rotondaro","given":"Angelica"}],"issued":{"date-parts":[["2014"]]},"accessed":{"date-parts":[["2019",6,7]]}}}],"schema":"https://github.com/citation-style-language/schema/raw/master/csl-citation.json"} </w:instrText>
      </w:r>
      <w:r w:rsidR="00355BB5">
        <w:fldChar w:fldCharType="separate"/>
      </w:r>
      <w:r w:rsidR="00355BB5" w:rsidRPr="00355BB5">
        <w:rPr>
          <w:rFonts w:ascii="Calibri" w:hAnsi="Calibri"/>
        </w:rPr>
        <w:t>(Lazzarini et al., 2014)</w:t>
      </w:r>
      <w:r w:rsidR="00355BB5">
        <w:fldChar w:fldCharType="end"/>
      </w:r>
      <w:r w:rsidR="006F6ADE">
        <w:t>,</w:t>
      </w:r>
      <w:r w:rsidRPr="008F1E4C">
        <w:t xml:space="preserve"> les initiatives </w:t>
      </w:r>
      <w:proofErr w:type="spellStart"/>
      <w:r w:rsidRPr="008F1E4C">
        <w:t>BoP</w:t>
      </w:r>
      <w:proofErr w:type="spellEnd"/>
      <w:r w:rsidRPr="008F1E4C">
        <w:t xml:space="preserve"> en faveur des pauvres situés à </w:t>
      </w:r>
      <w:r w:rsidRPr="008F1E4C">
        <w:lastRenderedPageBreak/>
        <w:t xml:space="preserve">la base de la pyramide économique </w:t>
      </w:r>
      <w:r w:rsidR="00355BB5">
        <w:fldChar w:fldCharType="begin"/>
      </w:r>
      <w:r w:rsidR="00355BB5">
        <w:instrText xml:space="preserve"> ADDIN ZOTERO_ITEM CSL_CITATION {"citationID":"89KozAuZ","properties":{"formattedCitation":"(Prahalad and Hart, 2002)","plainCitation":"(Prahalad and Hart, 2002)","noteIndex":0},"citationItems":[{"id":761,"uris":["http://zotero.org/users/3413907/items/2FJ97VZR"],"uri":["http://zotero.org/users/3413907/items/2FJ97VZR"],"itemData":{"id":761,"type":"article-newspaper","title":"The Fortune at the Bottom of the Pyramid","container-title":"Strategy +Business","page":"2-14","edition":"26","abstract":"Low-income markets present a prodigious \nopportunity for the world’s wealthiest \ncompanies — to seek their fortunes and\nbring prosperity to the aspiring poor.","author":[{"family":"Prahalad","given":"C.K"},{"family":"Hart","given":"S.L"}],"issued":{"date-parts":[["2002"]]}}}],"schema":"https://github.com/citation-style-language/schema/raw/master/csl-citation.json"} </w:instrText>
      </w:r>
      <w:r w:rsidR="00355BB5">
        <w:fldChar w:fldCharType="separate"/>
      </w:r>
      <w:r w:rsidR="00355BB5" w:rsidRPr="00355BB5">
        <w:rPr>
          <w:rFonts w:ascii="Calibri" w:hAnsi="Calibri"/>
        </w:rPr>
        <w:t>(Prahalad and Hart, 2002)</w:t>
      </w:r>
      <w:r w:rsidR="00355BB5">
        <w:fldChar w:fldCharType="end"/>
      </w:r>
      <w:r w:rsidR="00355BB5">
        <w:t xml:space="preserve"> </w:t>
      </w:r>
      <w:r w:rsidR="00355BB5">
        <w:fldChar w:fldCharType="begin"/>
      </w:r>
      <w:r w:rsidR="00355BB5">
        <w:instrText xml:space="preserve"> ADDIN ZOTERO_ITEM CSL_CITATION {"citationID":"kaFVADsY","properties":{"formattedCitation":"(Prahalad, 2009)","plainCitation":"(Prahalad, 2009)","noteIndex":0},"citationItems":[{"id":773,"uris":["http://zotero.org/users/3413907/items/NGYJLHDD"],"uri":["http://zotero.org/users/3413907/items/NGYJLHDD"],"itemData":{"id":773,"type":"book","title":"The fortune at the bottom of the pyramid: eradicating poverty through profits","publisher":"Pearson","publisher-place":"Upper Saddle River, N.J.","source":"Open WorldCat","event-place":"Upper Saddle River, N.J.","URL":"http://proquest.safaribooksonline.com/9780137042029","ISBN":"978-0-13-704202-9","note":"OCLC: 434023511","shortTitle":"The fortune at the bottom of the pyramid","language":"English","author":[{"family":"Prahalad","given":"C. K"}],"issued":{"date-parts":[["2009"]]},"accessed":{"date-parts":[["2019",6,6]]}}}],"schema":"https://github.com/citation-style-language/schema/raw/master/csl-citation.json"} </w:instrText>
      </w:r>
      <w:r w:rsidR="00355BB5">
        <w:fldChar w:fldCharType="separate"/>
      </w:r>
      <w:r w:rsidR="00355BB5" w:rsidRPr="00355BB5">
        <w:rPr>
          <w:rFonts w:ascii="Calibri" w:hAnsi="Calibri"/>
        </w:rPr>
        <w:t>(Prahalad, 2009)</w:t>
      </w:r>
      <w:r w:rsidR="00355BB5">
        <w:fldChar w:fldCharType="end"/>
      </w:r>
      <w:r w:rsidR="00355BB5">
        <w:t xml:space="preserve">, </w:t>
      </w:r>
      <w:r w:rsidRPr="008F1E4C">
        <w:t xml:space="preserve">et plus généralement la recherche d’une valeur partagée </w:t>
      </w:r>
      <w:r w:rsidR="009E1BAF">
        <w:fldChar w:fldCharType="begin"/>
      </w:r>
      <w:r w:rsidR="009E1BAF">
        <w:instrText xml:space="preserve"> ADDIN ZOTERO_ITEM CSL_CITATION {"citationID":"ZMPokLSV","properties":{"formattedCitation":"(Porter and Kramer, 2011)","plainCitation":"(Porter and Kramer, 2011)","noteIndex":0},"citationItems":[{"id":791,"uris":["http://zotero.org/users/3413907/items/9TSKLARW"],"uri":["http://zotero.org/users/3413907/items/9TSKLARW"],"itemData":{"id":791,"type":"article-journal","title":"The Big Idea: Creating Shared Value. How to reinvent capitalism—and unleash a wave of innovation and growth","container-title":"Harvard Business Review","page":"62-77","volume":"89","issue":"1-2","author":[{"family":"Porter","given":"Michael E."},{"family":"Kramer","given":"Mark R."}],"issued":{"date-parts":[["2011"]]}}}],"schema":"https://github.com/citation-style-language/schema/raw/master/csl-citation.json"} </w:instrText>
      </w:r>
      <w:r w:rsidR="009E1BAF">
        <w:fldChar w:fldCharType="separate"/>
      </w:r>
      <w:r w:rsidR="009E1BAF" w:rsidRPr="009E1BAF">
        <w:rPr>
          <w:rFonts w:ascii="Calibri" w:hAnsi="Calibri"/>
        </w:rPr>
        <w:t>(Porter and Kramer, 2011)</w:t>
      </w:r>
      <w:r w:rsidR="009E1BAF">
        <w:fldChar w:fldCharType="end"/>
      </w:r>
      <w:r w:rsidR="009E1BAF">
        <w:t xml:space="preserve"> </w:t>
      </w:r>
      <w:r w:rsidR="009E1BAF">
        <w:fldChar w:fldCharType="begin"/>
      </w:r>
      <w:r w:rsidR="009E1BAF">
        <w:instrText xml:space="preserve"> ADDIN ZOTERO_ITEM CSL_CITATION {"citationID":"9p44xNbb","properties":{"formattedCitation":"(Porter and Kramer, 2019)","plainCitation":"(Porter and Kramer, 2019)","noteIndex":0},"citationItems":[{"id":776,"uris":["http://zotero.org/users/3413907/items/96T3PX96"],"uri":["http://zotero.org/users/3413907/items/96T3PX96"],"itemData":{"id":776,"type":"chapter","title":"Creating Shared Value: How to Reinvent Capitalism—And Unleash a Wave of Innovation and Growth","container-title":"Managing Sustainable Business","publisher":"Springer Netherlands","publisher-place":"Dordrecht","page":"323-346","source":"Crossref","event-place":"Dordrecht","abstract":"The capitalist system is under siege. In recent years business has been criticized as a major cause of social, environmental, and economic problems. Companies are widely thought to be prospering at the expense of their communities. Trust in business has fallen to new lows, leading government officials to set policies that undermine competitiveness and sap economic growth. Business is caught in a vicious circle. A big part of the problem lies with companies themselves, which remain trapped in an outdated, narrow approach to value creation. Focused on optimizing short-term financial performance, they overlook the greatest unmet needs in the market as well as broader influences on their long-term success. Why else would companies ignore the well-being of their customers, the depletion of natural resources vital to their businesses, the viability of suppliers, and the economic distress of the communities in which they produce and sell? It doesn’t have to be this way, say Porter, of Harvard Business School, and Kramer, the managing director of the social impact advisory firm FSG. Companies could bring business and society back together if they redefined their purpose as creating “shared value”— generating economic value in a way that also produces value for society by addressing its challenges. A shared value approach reconnects company success with social progress. Firms can do this in three distinct ways: by reconceiving products and markets, redefining productivity in the value chain, and building supportive industry clusters at the company’s locations.  Shared value could reshape capitalism and its relationship to society. It could also drive the next wave of innovation and productivity growth in the global economy as it opens managers’ eyes to immense human needs that must be met, large new markets to be served, and the internal costs of social deficits—as well as the competitive advantages available from addressing them. But our understanding of shared value is still in its genesis. Attaining it will require managers to develop new skills and knowledge and governments to learn how to regulate in ways that enable shared value, rather than work against it.","URL":"http://link.springer.com/10.1007/978-94-024-1144-7_16","ISBN":"978-94-024-1142-3","note":"DOI: 10.1007/978-94-024-1144-7_16","shortTitle":"Creating Shared Value","language":"en","editor":[{"family":"Lenssen","given":"Gilbert G."},{"family":"Smith","given":"N. Craig"}],"author":[{"family":"Porter","given":"Michael E."},{"family":"Kramer","given":"Mark R."}],"issued":{"date-parts":[["2019"]]},"accessed":{"date-parts":[["2019",6,6]]}}}],"schema":"https://github.com/citation-style-language/schema/raw/master/csl-citation.json"} </w:instrText>
      </w:r>
      <w:r w:rsidR="009E1BAF">
        <w:fldChar w:fldCharType="separate"/>
      </w:r>
      <w:r w:rsidR="009E1BAF" w:rsidRPr="009E1BAF">
        <w:rPr>
          <w:rFonts w:ascii="Calibri" w:hAnsi="Calibri"/>
        </w:rPr>
        <w:t>(Porter and Kramer, 2019)</w:t>
      </w:r>
      <w:r w:rsidR="009E1BAF">
        <w:fldChar w:fldCharType="end"/>
      </w:r>
      <w:r w:rsidRPr="008F1E4C">
        <w:t xml:space="preserve"> marquent la volonté des entreprises de construire des opérations rentables qui répondent également à des enjeux sociaux et environnementaux pressants. </w:t>
      </w:r>
    </w:p>
    <w:p w14:paraId="10369E9B" w14:textId="4174F0E3" w:rsidR="002F0AC0" w:rsidRDefault="002F0AC0" w:rsidP="008A07E7">
      <w:pPr>
        <w:jc w:val="both"/>
      </w:pPr>
      <w:r>
        <w:t xml:space="preserve">Ainsi </w:t>
      </w:r>
      <w:proofErr w:type="spellStart"/>
      <w:r w:rsidR="006F6ADE">
        <w:t>Prahalad</w:t>
      </w:r>
      <w:proofErr w:type="spellEnd"/>
      <w:r w:rsidR="006F6ADE">
        <w:t xml:space="preserve"> </w:t>
      </w:r>
      <w:r w:rsidRPr="002F0AC0">
        <w:fldChar w:fldCharType="begin"/>
      </w:r>
      <w:r w:rsidRPr="002F0AC0">
        <w:instrText xml:space="preserve"> ADDIN ZOTERO_ITEM CSL_CITATION {"citationID":"RpnTeFcu","properties":{"formattedCitation":"(Prahalad and Hart, 2002)","plainCitation":"(Prahalad and Hart, 2002)","noteIndex":0},"citationItems":[{"id":761,"uris":["http://zotero.org/users/3413907/items/2FJ97VZR"],"uri":["http://zotero.org/users/3413907/items/2FJ97VZR"],"itemData":{"id":761,"type":"article-newspaper","title":"The Fortune at the Bottom of the Pyramid","container-title":"Strategy +Business","page":"2-14","edition":"26","abstract":"Low-income markets present a prodigious \nopportunity for the world’s wealthiest \ncompanies — to seek their fortunes and\nbring prosperity to the aspiring poor.","author":[{"family":"Prahalad","given":"C.K"},{"family":"Hart","given":"S.L"}],"issued":{"date-parts":[["2002"]]}}}],"schema":"https://github.com/citation-style-language/schema/raw/master/csl-citation.json"} </w:instrText>
      </w:r>
      <w:r w:rsidRPr="002F0AC0">
        <w:fldChar w:fldCharType="separate"/>
      </w:r>
      <w:r w:rsidRPr="002F0AC0">
        <w:t>(Prahalad and Hart, 2002)</w:t>
      </w:r>
      <w:r w:rsidRPr="002F0AC0">
        <w:fldChar w:fldCharType="end"/>
      </w:r>
      <w:r w:rsidRPr="002F0AC0">
        <w:t xml:space="preserve"> a postulé que la population de quatre milliards de pauvres, à la base de la pyramide économique (</w:t>
      </w:r>
      <w:proofErr w:type="spellStart"/>
      <w:r w:rsidRPr="002F0AC0">
        <w:t>BoP</w:t>
      </w:r>
      <w:proofErr w:type="spellEnd"/>
      <w:r w:rsidRPr="002F0AC0">
        <w:t>), constituait un marché que les entreprises internationales pouvaient</w:t>
      </w:r>
      <w:r>
        <w:t xml:space="preserve"> investir pour aider les populations</w:t>
      </w:r>
      <w:r w:rsidRPr="002F0AC0">
        <w:t xml:space="preserve"> à sortir de la pauvreté tout en générant des profits considérables</w:t>
      </w:r>
      <w:r w:rsidR="006F6ADE">
        <w:t>.</w:t>
      </w:r>
      <w:r w:rsidRPr="002F0AC0">
        <w:t xml:space="preserve"> Le cadre </w:t>
      </w:r>
      <w:proofErr w:type="spellStart"/>
      <w:r w:rsidR="006F6ADE">
        <w:t>BoP</w:t>
      </w:r>
      <w:proofErr w:type="spellEnd"/>
      <w:r w:rsidR="006F6ADE">
        <w:t xml:space="preserve"> </w:t>
      </w:r>
      <w:r w:rsidRPr="002F0AC0">
        <w:t>se distingue des autres approches du développement par le marché par des appr</w:t>
      </w:r>
      <w:r w:rsidR="006F6ADE">
        <w:t xml:space="preserve">oches </w:t>
      </w:r>
      <w:proofErr w:type="spellStart"/>
      <w:r w:rsidR="006F6ADE">
        <w:t>bottom</w:t>
      </w:r>
      <w:proofErr w:type="spellEnd"/>
      <w:r w:rsidR="006F6ADE">
        <w:t xml:space="preserve">-up de </w:t>
      </w:r>
      <w:proofErr w:type="spellStart"/>
      <w:r w:rsidR="006F6ADE">
        <w:t>co</w:t>
      </w:r>
      <w:proofErr w:type="spellEnd"/>
      <w:r w:rsidR="006F6ADE">
        <w:t>-invention</w:t>
      </w:r>
      <w:r w:rsidRPr="002F0AC0">
        <w:t xml:space="preserve"> </w:t>
      </w:r>
      <w:r w:rsidRPr="002F0AC0">
        <w:fldChar w:fldCharType="begin"/>
      </w:r>
      <w:r w:rsidRPr="002F0AC0">
        <w:instrText xml:space="preserve"> ADDIN ZOTERO_ITEM CSL_CITATION {"citationID":"tZcOdzbe","properties":{"formattedCitation":"(London, 2016)","plainCitation":"(London, 2016)","noteIndex":0},"citationItems":[{"id":756,"uris":["http://zotero.org/users/3413907/items/J3KZ7FCB"],"uri":["http://zotero.org/users/3413907/items/J3KZ7FCB"],"itemData":{"id":756,"type":"book","title":"The base of the pyramid promise: building businesses with impact and scale","publisher":"Stanford Business Books, an imprint of Stanford University Press","publisher-place":"Stanford, California","number-of-pages":"218","source":"Library of Congress ISBN","event-place":"Stanford, California","abstract":"As economic growth slows in the developed world, the base of the pyramid (BoP) represents perhaps the last great, untapped market. Of the world's 7 billion inhabitants, around 4 billion live in low-income markets in the developing world. These 4 billion people deserve—and, increasingly, are demanding—better lives. At the same time, the business community seeks new opportunities for growth, and the development community is striving to increase its impact. With these forces converging, the potential for mutual value creation is tremendous. This book provides a roadmap for realizing that potential.\n\nDrawing on over 25 years of experience across some eighty countries, Ted London offers concrete guidelines for how to build better enterprises while simultaneously alleviating poverty. He outlines three key components that must be integrated to achieve results: the lived experiences of enterprises to date—both successes and failures; the development of an ecosystem that is conducive to market creation; and the voices of the poor, so that entrants can truly understand what poverty alleviation is about. London provides aspiring market leaders and their stakeholders with the tools and techniques needed to succeed in the unique, opportunity-rich BoP.\n\nAbout the author: Ted London is an internationally-recognized expert on enterprise strategy and poverty alleviation. He is Vice President of the William Davidson Institute and a faculty member at the Ross School of Business, University of Michigan.","ISBN":"978-0-8047-9148-9","call-number":"HD60.5.D44 L66 2016","shortTitle":"The base of the pyramid promise","author":[{"family":"London","given":"Ted"}],"issued":{"date-parts":[["2016"]]}}}],"schema":"https://github.com/citation-style-language/schema/raw/master/csl-citation.json"} </w:instrText>
      </w:r>
      <w:r w:rsidRPr="002F0AC0">
        <w:fldChar w:fldCharType="separate"/>
      </w:r>
      <w:r w:rsidRPr="002F0AC0">
        <w:t>(London, 2016)</w:t>
      </w:r>
      <w:r w:rsidRPr="002F0AC0">
        <w:fldChar w:fldCharType="end"/>
      </w:r>
      <w:r w:rsidRPr="002F0AC0">
        <w:t xml:space="preserve"> </w:t>
      </w:r>
      <w:r w:rsidR="006F6ADE" w:rsidRPr="002F0AC0">
        <w:t xml:space="preserve">. En redéfinissant la pauvreté non seulement par le manque de revenus, mais aussi comme un manque de «capacités» au sens de Sen, l’approche </w:t>
      </w:r>
      <w:proofErr w:type="spellStart"/>
      <w:r w:rsidR="006F6ADE" w:rsidRPr="002F0AC0">
        <w:t>BoP</w:t>
      </w:r>
      <w:proofErr w:type="spellEnd"/>
      <w:r w:rsidR="006F6ADE" w:rsidRPr="002F0AC0">
        <w:t xml:space="preserve"> propose un cadre systémique d’évaluation fondé sur le renforcement  des capacités des communautés par l’exploitation de leur capital social.</w:t>
      </w:r>
      <w:r w:rsidR="006F6ADE" w:rsidRPr="002F0AC0">
        <w:fldChar w:fldCharType="begin"/>
      </w:r>
      <w:r w:rsidR="006F6ADE" w:rsidRPr="002F0AC0">
        <w:instrText xml:space="preserve"> ADDIN ZOTERO_ITEM CSL_CITATION {"citationID":"WPDGrGrh","properties":{"formattedCitation":"(Ansari et al., 2012)","plainCitation":"(Ansari et al., 2012)","noteIndex":0},"citationItems":[{"id":759,"uris":["http://zotero.org/users/3413907/items/LH2CGSJD"],"uri":["http://zotero.org/users/3413907/items/LH2CGSJD"],"itemData":{"id":759,"type":"article-journal","title":"Impact at the ‘Bottom of the Pyramid’: The Role of Social Capital in Capability Development and Community Empowerment: Impact at the ‘Bottom of the Pyramid’","container-title":"Journal of Management Studies","page":"813-842","volume":"49","issue":"4","source":"Crossref","abstract":"Rooted in the notion of inclusive capitalism, the Bottom-of-the-Pyramid (BoP)\napproach argues for the simultaneous pursuit of profit and social welfare by creating markets\nfor the poor. This idea has been both celebrated and criticized in the literature. We do neither\nin this paper. Instead, by leveraging insights from Amartya Sen’s work on capability\ndevelopment and the literature on social capital, we offer a more socially embedded and\ncommunity-centric BoP approach. By redefining poverty not just as a lack of income, but also\nas a lack of ‘capabilities’ in Sen’s sense that can be developed through leveraging social capital,\nwe offer a systemic framework for understanding the societal impact of business-driven\nventures in the BoP and empowering BoP communities through these ventures. Specifically,\nwe argue that any business initiative in the BoP ought to be evaluated on the basis of whether\nit advances capability transfer and retention by (a) enhancing the social capital between a\nparticular community and other more resource rich networks, and (b) preserving the existing\nsocial capital in the community","DOI":"10.1111/j.1467-6486.2012.01042.x","ISSN":"00222380","shortTitle":"Impact at the ‘Bottom of the Pyramid’","language":"en","author":[{"family":"Ansari","given":"Shahzad"},{"family":"Munir","given":"Kamal"},{"family":"Gregg","given":"Tricia"}],"issued":{"date-parts":[["2012",6]]}}}],"schema":"https://github.com/citation-style-language/schema/raw/master/csl-citation.json"} </w:instrText>
      </w:r>
      <w:r w:rsidR="006F6ADE" w:rsidRPr="002F0AC0">
        <w:fldChar w:fldCharType="separate"/>
      </w:r>
      <w:r w:rsidR="006F6ADE" w:rsidRPr="002F0AC0">
        <w:t>(Ansari et al., 2012)</w:t>
      </w:r>
      <w:r w:rsidR="006F6ADE" w:rsidRPr="002F0AC0">
        <w:fldChar w:fldCharType="end"/>
      </w:r>
      <w:r w:rsidR="006F6ADE">
        <w:t xml:space="preserve">. </w:t>
      </w:r>
      <w:r w:rsidR="006F6ADE" w:rsidRPr="002F0AC0">
        <w:t>Dans le secteur privé, ce</w:t>
      </w:r>
      <w:r w:rsidR="006F6ADE">
        <w:t>tte</w:t>
      </w:r>
      <w:r w:rsidR="006F6ADE" w:rsidRPr="002F0AC0">
        <w:t xml:space="preserve"> </w:t>
      </w:r>
      <w:r w:rsidR="006F6ADE">
        <w:t>approche</w:t>
      </w:r>
      <w:r w:rsidR="006F6ADE" w:rsidRPr="002F0AC0">
        <w:t xml:space="preserve"> a donné naissance à un cadre d’évaluation proposant des directives concrètes sur la manière de créer de meilleures entreprises tout en réduisant la pauvreté.</w:t>
      </w:r>
      <w:r w:rsidR="006F6ADE">
        <w:t xml:space="preserve"> </w:t>
      </w:r>
      <w:r w:rsidRPr="002F0AC0">
        <w:t xml:space="preserve">Depuis son articulation initiale, l’intérêt de soutenir le développement d’initiatives </w:t>
      </w:r>
      <w:proofErr w:type="spellStart"/>
      <w:r w:rsidRPr="002F0AC0">
        <w:t>BoP</w:t>
      </w:r>
      <w:proofErr w:type="spellEnd"/>
      <w:r w:rsidRPr="002F0AC0">
        <w:t xml:space="preserve"> a </w:t>
      </w:r>
      <w:r w:rsidR="006F6ADE">
        <w:t xml:space="preserve">également </w:t>
      </w:r>
      <w:r w:rsidRPr="002F0AC0">
        <w:t xml:space="preserve">gagné le secteur à but non </w:t>
      </w:r>
      <w:proofErr w:type="gramStart"/>
      <w:r w:rsidRPr="002F0AC0">
        <w:t>lucratif  (</w:t>
      </w:r>
      <w:proofErr w:type="spellStart"/>
      <w:proofErr w:type="gramEnd"/>
      <w:r w:rsidRPr="002F0AC0">
        <w:t>Gardetti</w:t>
      </w:r>
      <w:proofErr w:type="spellEnd"/>
      <w:r w:rsidRPr="002F0AC0">
        <w:t xml:space="preserve">, 2007). </w:t>
      </w:r>
    </w:p>
    <w:p w14:paraId="74C062FA" w14:textId="77777777" w:rsidR="002F0AC0" w:rsidRDefault="002F0AC0" w:rsidP="008A07E7">
      <w:pPr>
        <w:jc w:val="both"/>
      </w:pPr>
    </w:p>
    <w:p w14:paraId="014942B0" w14:textId="6BD76D30" w:rsidR="007E7A4B" w:rsidRDefault="000D32C4" w:rsidP="0050435B">
      <w:pPr>
        <w:pStyle w:val="Titre2"/>
      </w:pPr>
      <w:r>
        <w:t xml:space="preserve"> "Social Impact </w:t>
      </w:r>
      <w:proofErr w:type="spellStart"/>
      <w:r>
        <w:t>Assessment</w:t>
      </w:r>
      <w:proofErr w:type="spellEnd"/>
      <w:r>
        <w:t>" (S</w:t>
      </w:r>
      <w:r w:rsidR="00863DA6">
        <w:t>IA).</w:t>
      </w:r>
    </w:p>
    <w:p w14:paraId="7A3DACE3" w14:textId="17B99D02" w:rsidR="009A2526" w:rsidRDefault="00097069" w:rsidP="00ED3A53">
      <w:pPr>
        <w:jc w:val="both"/>
      </w:pPr>
      <w:r w:rsidRPr="00097069">
        <w:t>L’évaluation de l’impact social (</w:t>
      </w:r>
      <w:r>
        <w:t>SIA</w:t>
      </w:r>
      <w:r w:rsidRPr="00097069">
        <w:t xml:space="preserve">) concerne </w:t>
      </w:r>
      <w:r>
        <w:t xml:space="preserve">l’identification et la </w:t>
      </w:r>
      <w:r w:rsidRPr="00097069">
        <w:t>gestion des problèmes sociaux associés aux interventions planifiées</w:t>
      </w:r>
      <w:r w:rsidR="009A2526">
        <w:t>, comme les politiques, les programmes ou les projets</w:t>
      </w:r>
      <w:r>
        <w:t xml:space="preserve"> </w:t>
      </w:r>
      <w:r w:rsidR="00C27AB3">
        <w:fldChar w:fldCharType="begin"/>
      </w:r>
      <w:r w:rsidR="00C27AB3">
        <w:instrText xml:space="preserve"> ADDIN ZOTERO_ITEM CSL_CITATION {"citationID":"cjPYCv8j","properties":{"formattedCitation":"(Burdge, 2003)","plainCitation":"(Burdge, 2003)","noteIndex":0},"citationItems":[{"id":810,"uris":["http://zotero.org/users/3413907/items/UCTJHTIL"],"uri":["http://zotero.org/users/3413907/items/UCTJHTIL"],"itemData":{"id":810,"type":"article-journal","title":"The practice of social impact assessment background","container-title":"Impact Assessment and Project Appraisal","page":"84-88","volume":"21","issue":"2","source":"Crossref","abstract":"The goal of social impact assessment is to help individuals and communities, as well as government and private-sector organizations, understand and better anticipate the possible social consequences for human populations and communities of planned and unplanned social change resulting from proposed policies, plans, programmes and projects. Like all assessments, the SIA model is comparative. We look to similar settings for direction as to what will happen in the future. Based on decades of research, we have organized SIA indicators under the general headings of population characteristics, community and institutional structures, political and social resources, individual and family changes, and community resources. The SIA process identifies alternatives to a proposed action as well as guidelines for enhancement and mitigation.","DOI":"10.3152/147154603781766356","ISSN":"1461-5517, 1471-5465","language":"en","author":[{"family":"Burdge","given":"Rabel J."}],"issued":{"date-parts":[["2003",6]]}}}],"schema":"https://github.com/citation-style-language/schema/raw/master/csl-citation.json"} </w:instrText>
      </w:r>
      <w:r w:rsidR="00C27AB3">
        <w:fldChar w:fldCharType="separate"/>
      </w:r>
      <w:r w:rsidR="00C27AB3" w:rsidRPr="00C27AB3">
        <w:rPr>
          <w:rFonts w:ascii="Calibri" w:hAnsi="Calibri"/>
        </w:rPr>
        <w:t>(Burdge, 2003)</w:t>
      </w:r>
      <w:r w:rsidR="00C27AB3">
        <w:fldChar w:fldCharType="end"/>
      </w:r>
      <w:r w:rsidR="009A2526">
        <w:t xml:space="preserve"> </w:t>
      </w:r>
      <w:r w:rsidR="009A2526">
        <w:fldChar w:fldCharType="begin"/>
      </w:r>
      <w:r w:rsidR="009A2526">
        <w:instrText xml:space="preserve"> ADDIN ZOTERO_ITEM CSL_CITATION {"citationID":"qJOEOI3X","properties":{"formattedCitation":"(Vanclay, 2003)","plainCitation":"(Vanclay, 2003)","noteIndex":0},"citationItems":[{"id":748,"uris":["http://zotero.org/users/3413907/items/PJ9XM5GA"],"uri":["http://zotero.org/users/3413907/items/PJ9XM5GA"],"itemData":{"id":748,"type":"article-journal","title":"International Principles For Social Impact Assessment","container-title":"Impact Assessment and Project Appraisal","page":"5-12","volume":"21","issue":"1","source":"Crossref","abstract":"The “International Principles for Social Impact Assessment” is a statement of the core values of the SIA community together with a set of principles to guide SIA practice and the consideration of ‘the social’ in environmental impact assessment generally. It is a discussion document for the impact assessment community to be used as the basis for developing sector and national guidelines. In the process of being developed explicitly for an international context, increasing pressure was placed on the conventional understanding of SIA and a new definition, with official imprimatur of an international professional body, has been formalised. “Social Impact Assessment includes the processes of analysing, monitoring and managing the intended and unintended social consequences, both positive and negative, of planned interventions (policies, programs, plans, projects) and any social change processes invoked by those interventions. Its primary purpose is to bring about a more sustainable and equitable biophysical and human environment.”","DOI":"10.3152/147154603781766491","ISSN":"1461-5517, 1471-5465","language":"en","author":[{"family":"Vanclay","given":"Frank"}],"issued":{"date-parts":[["2003",3]]}}}],"schema":"https://github.com/citation-style-language/schema/raw/master/csl-citation.json"} </w:instrText>
      </w:r>
      <w:r w:rsidR="009A2526">
        <w:fldChar w:fldCharType="separate"/>
      </w:r>
      <w:r w:rsidR="009A2526" w:rsidRPr="009A2526">
        <w:rPr>
          <w:rFonts w:ascii="Calibri" w:hAnsi="Calibri"/>
        </w:rPr>
        <w:t>(Vanclay, 2003)</w:t>
      </w:r>
      <w:r w:rsidR="009A2526">
        <w:fldChar w:fldCharType="end"/>
      </w:r>
      <w:r w:rsidRPr="00097069">
        <w:t>.</w:t>
      </w:r>
      <w:r w:rsidR="00A31C71">
        <w:t xml:space="preserve"> </w:t>
      </w:r>
    </w:p>
    <w:p w14:paraId="1F52B8A7" w14:textId="66ECE70E" w:rsidR="00C65FD5" w:rsidRDefault="00A90536" w:rsidP="00ED3A53">
      <w:pPr>
        <w:jc w:val="both"/>
      </w:pPr>
      <w:r w:rsidRPr="00A90536">
        <w:t xml:space="preserve">L’évaluation des impacts sociaux des plans et programmes trouve son origine dans la loi américaine sur l'environnement (National </w:t>
      </w:r>
      <w:proofErr w:type="spellStart"/>
      <w:r w:rsidRPr="00A90536">
        <w:t>Environmental</w:t>
      </w:r>
      <w:proofErr w:type="spellEnd"/>
      <w:r w:rsidRPr="00A90536">
        <w:t xml:space="preserve"> Policy </w:t>
      </w:r>
      <w:proofErr w:type="spellStart"/>
      <w:r w:rsidRPr="00A90536">
        <w:t>Act</w:t>
      </w:r>
      <w:proofErr w:type="spellEnd"/>
      <w:r w:rsidRPr="00A90536">
        <w:t xml:space="preserve"> - NEPA) de 1969. La NEPA exige de tout organisme fédéral </w:t>
      </w:r>
      <w:r w:rsidR="00E418B5">
        <w:t>susceptible</w:t>
      </w:r>
      <w:r w:rsidRPr="00A90536">
        <w:t xml:space="preserve"> « d’affecter de manière significativ</w:t>
      </w:r>
      <w:r w:rsidR="00153922">
        <w:t xml:space="preserve">e la qualité de l’environnement </w:t>
      </w:r>
      <w:proofErr w:type="gramStart"/>
      <w:r w:rsidRPr="00A90536">
        <w:t>humain»</w:t>
      </w:r>
      <w:proofErr w:type="gramEnd"/>
      <w:r w:rsidRPr="00A90536">
        <w:t xml:space="preserve"> d’évaluer les impacts potentiels desdites actions. L’évaluation environnementale s’est élargie progressivement aux impacts sociaux, portée en particulier par </w:t>
      </w:r>
      <w:r w:rsidR="00ED3A53">
        <w:t>les préoccupations liées aux grands projets d’</w:t>
      </w:r>
      <w:r w:rsidRPr="00A90536">
        <w:t>infrastructures</w:t>
      </w:r>
      <w:r w:rsidR="00E565DA">
        <w:t xml:space="preserve"> </w:t>
      </w:r>
      <w:r w:rsidR="00E565DA">
        <w:fldChar w:fldCharType="begin"/>
      </w:r>
      <w:r w:rsidR="00E565DA">
        <w:instrText xml:space="preserve"> ADDIN ZOTERO_ITEM CSL_CITATION {"citationID":"RXCTBCcI","properties":{"formattedCitation":"(Burdge and Vanclay, 1996)","plainCitation":"(Burdge and Vanclay, 1996)","noteIndex":0},"citationItems":[{"id":820,"uris":["http://zotero.org/users/3413907/items/CGPQHHXC"],"uri":["http://zotero.org/users/3413907/items/CGPQHHXC"],"itemData":{"id":820,"type":"article-journal","title":"SOCIAL IMPACT ASSESSMENT: A CONTRIBUTION TO THE STATE OF THE ART SERIES","container-title":"Impact Assessment","page":"59-86","volume":"14","issue":"1","source":"Crossref","DOI":"10.1080/07349165.1996.9725886","ISSN":"0734-9165","shortTitle":"SOCIAL IMPACT ASSESSMENT","language":"en","author":[{"family":"Burdge","given":"Rabel J."},{"family":"Vanclay","given":"Frank"}],"issued":{"date-parts":[["1996",3]]}}}],"schema":"https://github.com/citation-style-language/schema/raw/master/csl-citation.json"} </w:instrText>
      </w:r>
      <w:r w:rsidR="00E565DA">
        <w:fldChar w:fldCharType="separate"/>
      </w:r>
      <w:r w:rsidR="00E565DA" w:rsidRPr="00E565DA">
        <w:rPr>
          <w:rFonts w:ascii="Calibri" w:hAnsi="Calibri"/>
        </w:rPr>
        <w:t>(Burdge and Vanclay, 1996)</w:t>
      </w:r>
      <w:r w:rsidR="00E565DA">
        <w:fldChar w:fldCharType="end"/>
      </w:r>
      <w:r w:rsidR="00E565DA">
        <w:t xml:space="preserve">. </w:t>
      </w:r>
      <w:r w:rsidRPr="00A90536">
        <w:t xml:space="preserve">En 1986, </w:t>
      </w:r>
      <w:r w:rsidR="004A628D" w:rsidRPr="004A628D">
        <w:t xml:space="preserve">en réponse à des </w:t>
      </w:r>
      <w:r w:rsidR="004A628D">
        <w:t xml:space="preserve">controverses concernant des </w:t>
      </w:r>
      <w:r w:rsidR="004A628D" w:rsidRPr="004A628D">
        <w:t>prêt</w:t>
      </w:r>
      <w:r w:rsidR="004A628D">
        <w:t>s</w:t>
      </w:r>
      <w:r w:rsidR="004A628D" w:rsidRPr="004A628D">
        <w:t xml:space="preserve"> </w:t>
      </w:r>
      <w:r w:rsidR="004A628D">
        <w:t>consentis</w:t>
      </w:r>
      <w:r w:rsidR="004A628D" w:rsidRPr="004A628D">
        <w:t xml:space="preserve"> </w:t>
      </w:r>
      <w:r w:rsidR="004A628D">
        <w:t>pour</w:t>
      </w:r>
      <w:r w:rsidR="004A628D" w:rsidRPr="004A628D">
        <w:t xml:space="preserve"> la construction de barrages ayant entraîné le déplacement de communautés</w:t>
      </w:r>
      <w:r w:rsidR="004A628D">
        <w:t xml:space="preserve">, </w:t>
      </w:r>
      <w:r w:rsidRPr="00A90536">
        <w:t>la Banque mondiale</w:t>
      </w:r>
      <w:r w:rsidR="004A628D">
        <w:t>, tout comme le Fonds monétaire International, ont intégré</w:t>
      </w:r>
      <w:r w:rsidRPr="00A90536">
        <w:t xml:space="preserve"> l'évaluation environnementale et sociale dans le cadre de </w:t>
      </w:r>
      <w:r w:rsidR="004A628D">
        <w:t>leurs</w:t>
      </w:r>
      <w:r w:rsidRPr="00A90536">
        <w:t xml:space="preserve"> procédures d'évaluation, ouvrant la voie à l'adoption généralisée </w:t>
      </w:r>
      <w:r w:rsidR="00E418B5">
        <w:t xml:space="preserve">de l’évaluation </w:t>
      </w:r>
      <w:r w:rsidR="00ED3A53">
        <w:t>des impacts environnementaux et sociaux</w:t>
      </w:r>
      <w:r w:rsidRPr="00A90536">
        <w:t xml:space="preserve"> </w:t>
      </w:r>
      <w:r w:rsidR="00E418B5">
        <w:t xml:space="preserve">des grands programmes </w:t>
      </w:r>
      <w:r w:rsidR="00E565DA">
        <w:t xml:space="preserve"> </w:t>
      </w:r>
      <w:r w:rsidR="00E565DA">
        <w:fldChar w:fldCharType="begin"/>
      </w:r>
      <w:r w:rsidR="00E565DA">
        <w:instrText xml:space="preserve"> ADDIN ZOTERO_ITEM CSL_CITATION {"citationID":"JiKm5DbT","properties":{"formattedCitation":"(Burdge and Vanclay, 1996)","plainCitation":"(Burdge and Vanclay, 1996)","noteIndex":0},"citationItems":[{"id":820,"uris":["http://zotero.org/users/3413907/items/CGPQHHXC"],"uri":["http://zotero.org/users/3413907/items/CGPQHHXC"],"itemData":{"id":820,"type":"article-journal","title":"SOCIAL IMPACT ASSESSMENT: A CONTRIBUTION TO THE STATE OF THE ART SERIES","container-title":"Impact Assessment","page":"59-86","volume":"14","issue":"1","source":"Crossref","DOI":"10.1080/07349165.1996.9725886","ISSN":"0734-9165","shortTitle":"SOCIAL IMPACT ASSESSMENT","language":"en","author":[{"family":"Burdge","given":"Rabel J."},{"family":"Vanclay","given":"Frank"}],"issued":{"date-parts":[["1996",3]]}}}],"schema":"https://github.com/citation-style-language/schema/raw/master/csl-citation.json"} </w:instrText>
      </w:r>
      <w:r w:rsidR="00E565DA">
        <w:fldChar w:fldCharType="separate"/>
      </w:r>
      <w:r w:rsidR="00E565DA" w:rsidRPr="00E565DA">
        <w:rPr>
          <w:rFonts w:ascii="Calibri" w:hAnsi="Calibri"/>
        </w:rPr>
        <w:t>(Burdge and Vanclay, 1996)</w:t>
      </w:r>
      <w:r w:rsidR="00E565DA">
        <w:fldChar w:fldCharType="end"/>
      </w:r>
      <w:r w:rsidR="004A628D">
        <w:t>.</w:t>
      </w:r>
      <w:r w:rsidR="004A628D" w:rsidRPr="004A628D">
        <w:t xml:space="preserve"> </w:t>
      </w:r>
      <w:r w:rsidR="004A628D" w:rsidRPr="007B645D">
        <w:t>L'</w:t>
      </w:r>
      <w:r w:rsidR="004A628D">
        <w:t>évaluation de l’impact environnemental</w:t>
      </w:r>
      <w:r w:rsidR="004A628D" w:rsidRPr="007B645D">
        <w:t xml:space="preserve"> est devenue depuis une obligation légale dans de nombreux pays, </w:t>
      </w:r>
      <w:r w:rsidR="00E418B5">
        <w:t xml:space="preserve">l’exercice </w:t>
      </w:r>
      <w:r w:rsidR="004A628D" w:rsidRPr="007B645D">
        <w:t xml:space="preserve">intégrant des éléments </w:t>
      </w:r>
      <w:r w:rsidR="004A628D">
        <w:t>d’analyse de l’impact social</w:t>
      </w:r>
      <w:r w:rsidR="004A628D" w:rsidRPr="007B645D">
        <w:t xml:space="preserve"> </w:t>
      </w:r>
      <w:r w:rsidR="004A628D">
        <w:t>variables selon les pays</w:t>
      </w:r>
      <w:r w:rsidR="004A628D" w:rsidRPr="007B645D">
        <w:t>.</w:t>
      </w:r>
      <w:r w:rsidR="004A628D">
        <w:t xml:space="preserve"> </w:t>
      </w:r>
    </w:p>
    <w:p w14:paraId="2F6B2858" w14:textId="074C659C" w:rsidR="00D866EA" w:rsidRPr="00D866EA" w:rsidRDefault="00D11A33" w:rsidP="00D866EA">
      <w:pPr>
        <w:jc w:val="both"/>
      </w:pPr>
      <w:r>
        <w:t>L</w:t>
      </w:r>
      <w:r w:rsidRPr="00D11A33">
        <w:t xml:space="preserve">’International Association for Impact </w:t>
      </w:r>
      <w:proofErr w:type="spellStart"/>
      <w:r w:rsidRPr="00D11A33">
        <w:t>Assessment</w:t>
      </w:r>
      <w:proofErr w:type="spellEnd"/>
      <w:r>
        <w:t xml:space="preserve"> résume les bonnes pratiques concernant l’évaluation de l’impact social d’un projet.</w:t>
      </w:r>
      <w:r w:rsidRPr="00D11A33">
        <w:t xml:space="preserve"> </w:t>
      </w:r>
      <w:r w:rsidR="00D866EA" w:rsidRPr="00D866EA">
        <w:t xml:space="preserve">“L’évaluation de l’impact social (SIA) d’un programme de développement est désormais conçue comme un processus de gestion des problèmes sociaux. Il existe un consensus sur la "bonne" pratique de la SIA - elle est participative; elle soutient les populations concernées, les promoteurs du programme et les organismes de réglementation; Elle vise à améliorer la compréhension du changement et la capacité de réagir au changement; Elle cherche à éviter ou à atténuer les impacts négatifs et à améliorer les impacts positifs tout au long du cycle de vie du programme; et elle met l'accent sur l'amélioration de la vie des personnes vulnérables et défavorisées”. </w:t>
      </w:r>
      <w:r w:rsidR="00D866EA" w:rsidRPr="00D866EA">
        <w:rPr>
          <w:lang w:val="en-US"/>
        </w:rPr>
        <w:fldChar w:fldCharType="begin"/>
      </w:r>
      <w:r w:rsidR="00D866EA" w:rsidRPr="00D866EA">
        <w:instrText xml:space="preserve"> ADDIN ZOTERO_ITEM CSL_CITATION {"citationID":"3wYTI9MD","properties":{"formattedCitation":"(Esteves et al., 2012)","plainCitation":"(Esteves et al., 2012)","noteIndex":0},"citationItems":[{"id":749,"uris":["http://zotero.org/users/3413907/items/SSXTRX55"],"uri":["http://zotero.org/users/3413907/items/SSXTRX55"],"itemData":{"id":749,"type":"article-journal","title":"Social impact assessment: the state of the art","container-title":"Impact Assessment and Project Appraisal","page":"34-42","volume":"30","issue":"1","source":"Taylor and Francis+NEJM","abstract":"Social impact assessment (SIA) is now conceived as being the process of managing the social issues of development. There is consensus on what ‘good’ SIA practice is – it is participatory; it supports affected peoples, proponents and regulatory agencies; it increases understanding of change and capacities to respond to change; it seeks to avoid and mitigate negative impacts and to enhance positive benefits across the life cycle of developments; and it emphasizes enhancing the lives of vulnerable and disadvantaged people. We analyse the strengths, weaknesses, opportunities and threats facing SIA. We assert that the SIA community needs to revisit core concepts, such as culture, community, power, human rights, gender, justice, place, resilience and sustainable livelihoods. It is incumbent on SIA practitioners to educate proponents, regulators and colleagues about these concepts, and to embed them into practice norms. Stronger engagement with the emerging trends of free, prior and informed consent (FPIC); human rights impact assessment; social performance standards; supply chain management; governance; local content and economic development will improve the relevance and demonstrable value of SIA to all stakeholders.","DOI":"10.1080/14615517.2012.660356","ISSN":"1461-5517","shortTitle":"Social impact assessment","author":[{"family":"Esteves","given":"Ana Maria"},{"family":"Franks","given":"Daniel"},{"family":"Vanclay","given":"Frank"}],"issued":{"date-parts":[["2012",3,1]]}}}],"schema":"https://github.com/citation-style-language/schema/raw/master/csl-citation.json"} </w:instrText>
      </w:r>
      <w:r w:rsidR="00D866EA" w:rsidRPr="00D866EA">
        <w:rPr>
          <w:lang w:val="en-US"/>
        </w:rPr>
        <w:fldChar w:fldCharType="separate"/>
      </w:r>
      <w:r w:rsidR="00D866EA" w:rsidRPr="00D866EA">
        <w:t>(Esteves et al., 2012)</w:t>
      </w:r>
      <w:r w:rsidR="00D866EA" w:rsidRPr="00D866EA">
        <w:fldChar w:fldCharType="end"/>
      </w:r>
      <w:r w:rsidR="00D866EA" w:rsidRPr="00D866EA">
        <w:t xml:space="preserve">. Le SIA a une définition très large de l’impact social, car il prend en compte dans son analyse, tout ce qui concerne les personnes affectées et leur mode de vie, ce qui par exemple inclut les impacts sur l’environnement, la santé, le patrimoine etc. Pour cette raison il n’est </w:t>
      </w:r>
      <w:r w:rsidR="00D866EA" w:rsidRPr="00D866EA">
        <w:lastRenderedPageBreak/>
        <w:t xml:space="preserve">ainsi pas possible de produire une liste d’indicateurs préétablis, mais la démarche SIA doit identifier les impacts sociaux par une compréhension du projet et de la manière dont le projet affectera ce qui est important pour les parties prenantes concernées </w:t>
      </w:r>
      <w:r w:rsidR="00D866EA" w:rsidRPr="00D866EA">
        <w:fldChar w:fldCharType="begin"/>
      </w:r>
      <w:r w:rsidR="00D866EA" w:rsidRPr="00D866EA">
        <w:instrText xml:space="preserve"> ADDIN ZOTERO_ITEM CSL_CITATION {"citationID":"rea453XO","properties":{"formattedCitation":"(Vanclay, 2015)","plainCitation":"(Vanclay, 2015)","noteIndex":0},"citationItems":[{"id":747,"uris":["http://zotero.org/users/3413907/items/NQGS43X9"],"uri":["http://zotero.org/users/3413907/items/NQGS43X9"],"itemData":{"id":747,"type":"article","title":"Social Impact Assessment: Guidance for Assessing and Managing the Social Impacts of Projects.","publisher":"International Association for Impact Assessment","abstract":"The purpose of the Guidance Note is to provide advice to various stakeholders about what is expected in good practice social impact assessment (SIA) and social impact management processes, especially in relation to project development. Project development refers to dams, mines, oil and gas drilling, factories, ports, airports, pipelines, electricity transmission corridors, roads, railway lines and other infrastructure including large-scale agriculture, forestry and aquaculture projects. This Guidance Note builds on IAIA’s (2003) International Principles for Social Impact Assessment. While the International Principles outline the overarching understandings of the SIA field, including the expected values of the profession, this document seeks to provide advice on good practice in the undertaking and appraisal of SIAs and the adaptive management of projects to address the social issues. The intended users of this document include: SIA Practitioners/Consultants who want to know how their practice compares with international best practice; Project Developers/Proponents (private sector or government) to assist them in evaluating SIA consultants and in knowing what to expect from consultants; Regulatory agencies in terms of judging the quality and acceptability of SIA reports and in determining what procedures and expectations will be; Social specialists in the Multilateral Development Banks (MDBs), such as the World Bank, the International Finance Corporation (IFC), the Asian Development Bank (ADB), the African Development Bank (AfDB), European Bank of Reconstruction and Development (EBRD), the European Investment Bank (EIB), and the Inter-American Development Bank (IDB","URL":"https://www.researchgate.net/publication/274254726_Social_Impact_Assessment_Guidance_for_Assessing_and_Managing_the_Social_Impacts_of_Projects","author":[{"family":"Vanclay","given":"Frank"}],"issued":{"date-parts":[["2015"]]}}}],"schema":"https://github.com/citation-style-language/schema/raw/master/csl-citation.json"} </w:instrText>
      </w:r>
      <w:r w:rsidR="00D866EA" w:rsidRPr="00D866EA">
        <w:fldChar w:fldCharType="separate"/>
      </w:r>
      <w:r w:rsidR="00D866EA" w:rsidRPr="00D866EA">
        <w:t>(Vanclay, 2015)</w:t>
      </w:r>
      <w:r w:rsidR="00D866EA" w:rsidRPr="00D866EA">
        <w:fldChar w:fldCharType="end"/>
      </w:r>
      <w:r w:rsidR="00D866EA" w:rsidRPr="00D866EA">
        <w:t xml:space="preserve">. Tout en se déclarant opposés à l’utilisation mécanique d’une liste d’indicateurs préétablis, certains auteurs reconnaissent l’intérêt de connaître la nature des impacts pouvant possiblement affecter les communautés pour améliorer la qualité des projets. </w:t>
      </w:r>
      <w:r w:rsidR="00D866EA" w:rsidRPr="00D866EA">
        <w:fldChar w:fldCharType="begin"/>
      </w:r>
      <w:r w:rsidR="00D866EA" w:rsidRPr="00D866EA">
        <w:instrText xml:space="preserve"> ADDIN ZOTERO_ITEM CSL_CITATION {"citationID":"ZIsLzW8r","properties":{"formattedCitation":"(Vanclay, 2002)","plainCitation":"(Vanclay, 2002)","noteIndex":0},"citationItems":[{"id":830,"uris":["http://zotero.org/users/3413907/items/SZZQLV56"],"uri":["http://zotero.org/users/3413907/items/SZZQLV56"],"itemData":{"id":830,"type":"article-journal","title":"Conceptualising social impacts","container-title":"Environmental Impact Assessment Review","page":"183-211","volume":"22","issue":"3","source":"Crossref","abstract":"The conceptual framework based on environmental function evaluation of Slootweg et al. is used as the basis for conceptualising social impacts. Existing lists of social impact variables, such as those of the Interorganizational Committee for Guidelines and Principles for Social Impact Assessment, are examined and found to be inadequate and contradictory. A new listing of some 80-odd indicative social impacts is developed reflecting a change from project-based thinking to inclusion of the impacts of policies and programs, from thinking only about negative impacts to including positive benefits, and from thinking about unintended consequences to including intended consequences. The importance of differentiating between social impacts and social change processes is highlighted. Many of the variables typically measured in social impact assessment (SIA) studies are not in themselves impacts, but rather represent the measurable outcomes of social change processes, which may or may not cause impacts depending on the situation. Caution is expressed in the use of the list of impacts as a checklist.","DOI":"10.1016/S0195-9255(01)00105-6","ISSN":"01959255","language":"en","author":[{"family":"Vanclay","given":"Frank"}],"issued":{"date-parts":[["2002",5]]}}}],"schema":"https://github.com/citation-style-language/schema/raw/master/csl-citation.json"} </w:instrText>
      </w:r>
      <w:r w:rsidR="00D866EA" w:rsidRPr="00D866EA">
        <w:fldChar w:fldCharType="separate"/>
      </w:r>
      <w:r w:rsidR="00D866EA" w:rsidRPr="00D866EA">
        <w:t>(Vanclay, 2002)</w:t>
      </w:r>
      <w:r w:rsidR="00D866EA" w:rsidRPr="00D866EA">
        <w:fldChar w:fldCharType="end"/>
      </w:r>
    </w:p>
    <w:p w14:paraId="2ECE0797" w14:textId="24680A3B" w:rsidR="004C7574" w:rsidRPr="00C222EA" w:rsidRDefault="00BA671C" w:rsidP="00ED3A53">
      <w:pPr>
        <w:jc w:val="both"/>
        <w:rPr>
          <w:rFonts w:asciiTheme="majorHAnsi" w:eastAsiaTheme="majorEastAsia" w:hAnsiTheme="majorHAnsi" w:cstheme="majorBidi"/>
          <w:color w:val="2E74B5" w:themeColor="accent1" w:themeShade="BF"/>
          <w:sz w:val="26"/>
          <w:szCs w:val="26"/>
        </w:rPr>
      </w:pPr>
      <w:r w:rsidRPr="00C222EA">
        <w:rPr>
          <w:rFonts w:asciiTheme="majorHAnsi" w:eastAsiaTheme="majorEastAsia" w:hAnsiTheme="majorHAnsi" w:cstheme="majorBidi"/>
          <w:color w:val="2E74B5" w:themeColor="accent1" w:themeShade="BF"/>
          <w:sz w:val="26"/>
          <w:szCs w:val="26"/>
        </w:rPr>
        <w:t>Les démarches mises en œuvre par le troisième secteur</w:t>
      </w:r>
    </w:p>
    <w:p w14:paraId="5AD6314A" w14:textId="001DD478" w:rsidR="00317BCF" w:rsidRDefault="00C65FD5" w:rsidP="00317BCF">
      <w:pPr>
        <w:jc w:val="both"/>
      </w:pPr>
      <w:r w:rsidRPr="00C65FD5">
        <w:t xml:space="preserve">Considéré comme une « troisième voie » à la traditionnelle dichotomie entre secteur public et secteur privé à but lucratif, le Troisième secteur </w:t>
      </w:r>
      <w:r w:rsidR="00DA1FE4">
        <w:t xml:space="preserve">(ESS économie sociale et solidaire) </w:t>
      </w:r>
      <w:r w:rsidRPr="00C65FD5">
        <w:t xml:space="preserve">rassemble une </w:t>
      </w:r>
      <w:r>
        <w:t>diversité</w:t>
      </w:r>
      <w:r w:rsidRPr="00C65FD5">
        <w:t xml:space="preserve"> d'acteurs (Associations, Fondations, Orga</w:t>
      </w:r>
      <w:r>
        <w:t xml:space="preserve">nisations Non-Gouvernementales, </w:t>
      </w:r>
      <w:r w:rsidRPr="00C65FD5">
        <w:t xml:space="preserve">etc.) </w:t>
      </w:r>
      <w:r w:rsidR="00CE400C">
        <w:t>d</w:t>
      </w:r>
      <w:r>
        <w:t>ont les interventions</w:t>
      </w:r>
      <w:r w:rsidRPr="00C65FD5">
        <w:t xml:space="preserve"> dans la sphère publique</w:t>
      </w:r>
      <w:r>
        <w:t xml:space="preserve"> </w:t>
      </w:r>
      <w:r w:rsidR="007C3EDD">
        <w:t>se sont dévelo</w:t>
      </w:r>
      <w:r w:rsidR="0026403D">
        <w:t xml:space="preserve">ppées dans les années récentes </w:t>
      </w:r>
      <w:r w:rsidR="0026403D">
        <w:fldChar w:fldCharType="begin"/>
      </w:r>
      <w:r w:rsidR="00317BCF">
        <w:instrText xml:space="preserve"> ADDIN ZOTERO_ITEM CSL_CITATION {"citationID":"HHumV5yI","properties":{"formattedCitation":"(Nicholls, 2013)","plainCitation":"(Nicholls, 2013)","noteIndex":0},"citationItems":[{"id":815,"uris":["http://zotero.org/users/3413907/items/PUFGFSXI"],"uri":["http://zotero.org/users/3413907/items/PUFGFSXI"],"itemData":{"id":815,"type":"book","title":"Social entrepreneurship: new models of sustainable social change","publisher":"Oxford Univ. Press","publisher-place":"Oxford","number-of-pages":"448","edition":"Reprinted","source":"Gemeinsamer Bibliotheksverbund ISBN","event-place":"Oxford","abstract":"Social Entrepreneurship is a term that has come to be applied to the activities of grass-roots activists, NGOs, policy makers, international institutions, and corporations, amongst others, which address a range of social issues in innovative and creative ways. Themed around the emerging agendas for developing new, sustainable models of social sector excellence and systemic impact, Social Entrepreneurship offers, for the first time, a wide-ranging, internationally-focused selection of cutting-edge work from leading academics, policy makers, and practitioners. Together they seek to clarify some of the ambiguity around this term, describe a range of social entrepreneurship projects, and establish a clear set of frameworks with which to understand it. Included in the volume are contributions from Muhammad Yunus, winner of the 2006 Nobel Peace Prize and the father of microfinance, Geoff Mulgan, former head of the British prime minister`s policy unit, and Bill Drayton, founder of the Ashoka network of social entrepreneurs. Jeff Skoll, founder of the Skoll Foundation, and first president of eBay, provides a preface. Alex Nicholls provides a substantial new preface to this paperback edition, reflecting on the latest developments in the study and practice of social entrepreneurship","ISBN":"978-0-19-928388-0","note":"OCLC: 935854353","shortTitle":"Social entrepreneurship","language":"eng","editor":[{"family":"Nicholls","given":"Alex"}],"issued":{"date-parts":[["2013"]]}}}],"schema":"https://github.com/citation-style-language/schema/raw/master/csl-citation.json"} </w:instrText>
      </w:r>
      <w:r w:rsidR="0026403D">
        <w:fldChar w:fldCharType="separate"/>
      </w:r>
      <w:r w:rsidR="00317BCF" w:rsidRPr="00317BCF">
        <w:rPr>
          <w:rFonts w:ascii="Calibri" w:hAnsi="Calibri"/>
        </w:rPr>
        <w:t>(Nicholls, 2013)</w:t>
      </w:r>
      <w:r w:rsidR="0026403D">
        <w:fldChar w:fldCharType="end"/>
      </w:r>
      <w:r w:rsidR="00317BCF">
        <w:t xml:space="preserve"> ; </w:t>
      </w:r>
      <w:r w:rsidR="00317BCF">
        <w:fldChar w:fldCharType="begin"/>
      </w:r>
      <w:r w:rsidR="00317BCF">
        <w:instrText xml:space="preserve"> ADDIN ZOTERO_ITEM CSL_CITATION {"citationID":"iEL7ym6L","properties":{"formattedCitation":"(Monzon and Chaves, 2008)","plainCitation":"(Monzon and Chaves, 2008)","noteIndex":0},"citationItems":[{"id":814,"uris":["http://zotero.org/users/3413907/items/3KFIHL7Q"],"uri":["http://zotero.org/users/3413907/items/3KFIHL7Q"],"itemData":{"id":814,"type":"article-journal","title":"THE EUROPEAN SOCIAL ECONOMY: CONCEPT AND DIMENSIONS OF THE THIRD SECTOR","container-title":"Annals of Public and Cooperative Economics","page":"549-577","volume":"79","issue":"3-4","source":"Crossref","abstract":"n recent years a new context has emerged in Europe characterized by a larger growing Europe, the creation of a new European platform for social economy named ‘Social Economy Europe’ and an improvement in research, networks and initiatives in this area from certain European Institutions such as the European Social and Economic Committee.\n\nThis paper focuses on recurrent, but needing clarification, topics such as the question of definitions, the national recognition of the concept of Social Economy and the size of this European third sector. It begins with a proposition of a conceptual delimitation of the Social Economy and of the different classes of company and organization that belong to it. Second, it identifies the different agents which, irrespective of their legal form, are part of the Social Economy in each of the member states of the European Union and to compare the different national definitions that are related to the Social Economy concept. Finally, it provides quantitative data on the European Social Economy.","DOI":"10.1111/j.1467-8292.2008.00370.x","ISSN":"13704788, 14678292","shortTitle":"THE EUROPEAN SOCIAL ECONOMY","language":"en","author":[{"family":"Monzon","given":"José Luis"},{"family":"Chaves","given":"Rafael"}],"issued":{"date-parts":[["2008",9]]}}}],"schema":"https://github.com/citation-style-language/schema/raw/master/csl-citation.json"} </w:instrText>
      </w:r>
      <w:r w:rsidR="00317BCF">
        <w:fldChar w:fldCharType="separate"/>
      </w:r>
      <w:r w:rsidR="00317BCF" w:rsidRPr="00317BCF">
        <w:rPr>
          <w:rFonts w:ascii="Calibri" w:hAnsi="Calibri"/>
        </w:rPr>
        <w:t>(Monzon and Chaves, 2008)</w:t>
      </w:r>
      <w:r w:rsidR="00317BCF">
        <w:fldChar w:fldCharType="end"/>
      </w:r>
      <w:r w:rsidR="00317BCF">
        <w:t xml:space="preserve">. </w:t>
      </w:r>
    </w:p>
    <w:p w14:paraId="5109B3E1" w14:textId="671C841C" w:rsidR="002F0AC0" w:rsidRPr="002F0AC0" w:rsidRDefault="00317BCF" w:rsidP="002F0AC0">
      <w:pPr>
        <w:jc w:val="both"/>
      </w:pPr>
      <w:r w:rsidRPr="00317BCF">
        <w:t xml:space="preserve">L’utilisation </w:t>
      </w:r>
      <w:r>
        <w:t xml:space="preserve">du SIA </w:t>
      </w:r>
      <w:r w:rsidR="00153922">
        <w:t xml:space="preserve">pour les programmes mis en œuvre par le </w:t>
      </w:r>
      <w:r w:rsidRPr="00317BCF">
        <w:t>trois</w:t>
      </w:r>
      <w:r w:rsidR="00153922">
        <w:t xml:space="preserve">ième secteur s’est développée dans les années 90, </w:t>
      </w:r>
      <w:r w:rsidR="00326FDE">
        <w:t>avec des</w:t>
      </w:r>
      <w:r w:rsidR="00153922">
        <w:t xml:space="preserve"> démarche</w:t>
      </w:r>
      <w:r w:rsidR="00326FDE">
        <w:t>s s’apparentant à des démarches coût-bénéfice comme le</w:t>
      </w:r>
      <w:r w:rsidR="00153922">
        <w:t xml:space="preserve"> </w:t>
      </w:r>
      <w:r w:rsidRPr="00317BCF">
        <w:t>retour sur investissement social (SROI)</w:t>
      </w:r>
      <w:r w:rsidR="00E8614F">
        <w:t xml:space="preserve">, </w:t>
      </w:r>
      <w:r w:rsidR="00C66332">
        <w:t xml:space="preserve">promu par </w:t>
      </w:r>
      <w:r w:rsidR="004F4F23">
        <w:t xml:space="preserve">l’OTS (Office of the </w:t>
      </w:r>
      <w:proofErr w:type="spellStart"/>
      <w:r w:rsidR="004F4F23">
        <w:t>Third</w:t>
      </w:r>
      <w:proofErr w:type="spellEnd"/>
      <w:r w:rsidR="004F4F23">
        <w:t xml:space="preserve"> </w:t>
      </w:r>
      <w:proofErr w:type="spellStart"/>
      <w:r w:rsidR="004F4F23">
        <w:t>Sector</w:t>
      </w:r>
      <w:proofErr w:type="spellEnd"/>
      <w:r w:rsidR="004F4F23">
        <w:t xml:space="preserve">) </w:t>
      </w:r>
      <w:r w:rsidR="00C66332">
        <w:t>anglais</w:t>
      </w:r>
      <w:r w:rsidRPr="00317BCF">
        <w:t>.</w:t>
      </w:r>
      <w:r w:rsidR="00AB43B5" w:rsidRPr="00AB43B5">
        <w:t xml:space="preserve"> </w:t>
      </w:r>
      <w:r w:rsidR="00A1406B" w:rsidRPr="002F0AC0">
        <w:t>Le SROI en France est promu par l’Institut de l’innovation et de l’entrepreneuriat social de l’</w:t>
      </w:r>
      <w:proofErr w:type="spellStart"/>
      <w:r w:rsidR="00A1406B" w:rsidRPr="002F0AC0">
        <w:t>Essec</w:t>
      </w:r>
      <w:proofErr w:type="spellEnd"/>
      <w:r w:rsidR="00A1406B" w:rsidRPr="002F0AC0">
        <w:t>.</w:t>
      </w:r>
      <w:r w:rsidR="00A1406B">
        <w:t xml:space="preserve"> </w:t>
      </w:r>
      <w:r w:rsidR="002F0AC0" w:rsidRPr="002F0AC0">
        <w:t>Le SROI (plus récemment analyse de la valeur) est un cadre qui aide à comprendre la valeur du changement social du point de vue des bénéficiaires du changement. Il vise à attribuer une valeur financière aux impacts identifiés par les parties prenantes comme importants, mais qui n’ont pas de valeur marchande. A cet effet il associe une narration du changement à des mesures qualitatives et quantitatives. Il fournit une estimation financière de la valeur de ce changement, qui peut être mis au regard des coûts des interventions</w:t>
      </w:r>
      <w:r w:rsidR="002F0AC0" w:rsidRPr="002F0AC0">
        <w:rPr>
          <w:vertAlign w:val="superscript"/>
        </w:rPr>
        <w:footnoteReference w:id="2"/>
      </w:r>
      <w:r w:rsidR="002F0AC0" w:rsidRPr="002F0AC0">
        <w:t>. Dans cette approche la</w:t>
      </w:r>
      <w:proofErr w:type="gramStart"/>
      <w:r w:rsidR="002F0AC0" w:rsidRPr="002F0AC0">
        <w:t xml:space="preserve"> «valeur</w:t>
      </w:r>
      <w:proofErr w:type="gramEnd"/>
      <w:r w:rsidR="002F0AC0" w:rsidRPr="002F0AC0">
        <w:t xml:space="preserve"> sociale» fait référence à l’impact non financier des programmes, organisations et interventions, y compris le bien-être des individus et communautés, capital social et environnement. Malgré son succès académique et la promotion politique portée à cette approche, notamment par l’administration britannique, le SROI se heurte au coût et à la difficulté d’attribuer une valeur financière aux effets sociaux constatés, et reste peu utilisée </w:t>
      </w:r>
      <w:r w:rsidR="002F0AC0" w:rsidRPr="002F0AC0">
        <w:fldChar w:fldCharType="begin"/>
      </w:r>
      <w:r w:rsidR="002F0AC0" w:rsidRPr="002F0AC0">
        <w:instrText xml:space="preserve"> ADDIN ZOTERO_ITEM CSL_CITATION {"citationID":"hJhSXeTC","properties":{"formattedCitation":"(Millar and Hall, 2013)","plainCitation":"(Millar and Hall, 2013)","noteIndex":0},"citationItems":[{"id":818,"uris":["http://zotero.org/users/3413907/items/GR5EY92F"],"uri":["http://zotero.org/users/3413907/items/GR5EY92F"],"itemData":{"id":818,"type":"article-journal","title":"Social Return on Investment (SROI) and Performance Measurement: The opportunities and barriers for social enterprises in health and social care","container-title":"Public Management Review","page":"923-941","volume":"15","issue":"6","source":"Crossref","abstract":"Social enterprises are being promoted as responsive and innovative way to deliver public services. As part of this promotion, these organizations are being required to demonstrate,the social and economic value they generate. Social return on investment (SROI) is a performance measurement tool currently being encouraged to capture this impact. This paper draws on survey and interview data to analyse how SROI is used and understood in health and social care settings. It indicates that despite being accepted as an internationally recognized measurement tool for social enterprise, SROI is underused and undervalued due to practical and ideological barriers","DOI":"10.1080/14719037.2012.698857","ISSN":"1471-9037, 1471-9045","shortTitle":"Social Return on Investment (SROI) and Performance Measurement","language":"en","author":[{"family":"Millar","given":"Ross"},{"family":"Hall","given":"Kelly"}],"issued":{"date-parts":[["2013",9]]}}}],"schema":"https://github.com/citation-style-language/schema/raw/master/csl-citation.json"} </w:instrText>
      </w:r>
      <w:r w:rsidR="002F0AC0" w:rsidRPr="002F0AC0">
        <w:fldChar w:fldCharType="separate"/>
      </w:r>
      <w:r w:rsidR="002F0AC0" w:rsidRPr="002F0AC0">
        <w:t>(Millar and Hall, 2013)</w:t>
      </w:r>
      <w:r w:rsidR="002F0AC0" w:rsidRPr="002F0AC0">
        <w:fldChar w:fldCharType="end"/>
      </w:r>
      <w:r w:rsidR="002F0AC0" w:rsidRPr="002F0AC0">
        <w:t xml:space="preserve">. </w:t>
      </w:r>
    </w:p>
    <w:p w14:paraId="48EAE33B" w14:textId="77777777" w:rsidR="00AB43B5" w:rsidRDefault="00AB43B5" w:rsidP="00741987">
      <w:pPr>
        <w:jc w:val="both"/>
      </w:pPr>
      <w:r w:rsidRPr="00AB43B5">
        <w:t xml:space="preserve">En pratique, les cadres d’évaluation développés pour l’évaluation du troisième secteur britannique sont souvent éloignés des ambitions initiales du SROI (Wood and Leighton, 2010). </w:t>
      </w:r>
    </w:p>
    <w:p w14:paraId="4C7DF243" w14:textId="6B2C1BBC" w:rsidR="00AB43B5" w:rsidRDefault="004F4F23" w:rsidP="00741987">
      <w:pPr>
        <w:jc w:val="both"/>
      </w:pPr>
      <w:r>
        <w:t xml:space="preserve"> </w:t>
      </w:r>
      <w:r w:rsidR="00AB43B5">
        <w:t>En effet la</w:t>
      </w:r>
      <w:r w:rsidR="00AB43B5" w:rsidRPr="00E120B1">
        <w:t xml:space="preserve"> </w:t>
      </w:r>
      <w:r w:rsidR="00E120B1" w:rsidRPr="00E120B1">
        <w:t>mesure de l'impact social</w:t>
      </w:r>
      <w:r w:rsidR="00E120B1">
        <w:t xml:space="preserve"> du troisième secteur a opposé deux écoles</w:t>
      </w:r>
      <w:r w:rsidR="00DA24AF">
        <w:t xml:space="preserve"> </w:t>
      </w:r>
      <w:r w:rsidR="00DA24AF">
        <w:fldChar w:fldCharType="begin"/>
      </w:r>
      <w:r w:rsidR="00DA24AF">
        <w:instrText xml:space="preserve"> ADDIN ZOTERO_ITEM CSL_CITATION {"citationID":"nc3Obqy0","properties":{"formattedCitation":"(European Commission et al., 2015)","plainCitation":"(European Commission et al., 2015)","noteIndex":0},"citationItems":[{"id":832,"uris":["http://zotero.org/users/3413907/items/J7FYKSRC"],"uri":["http://zotero.org/users/3413907/items/J7FYKSRC"],"itemData":{"id":832,"type":"book","title":"Synthèse sur la mesure de l'impact social des entreprises sociales: politiques d'entrepreneuriat social.","publisher":"Publications Office","publisher-place":"Luxembourg","source":"Open WorldCat","event-place":"Luxembourg","abstract":"Cette synthèse sur la mesure de l'impact social pour les entreprises sociales a été produite par l'OCDE et la Commission européenne. Elle présente les enjeux et les débats en cours sur la mesure de l'impact social et fournit des exemples concrets de méthodes de mesure. Elle met en évidence la notion de mesure proportionnelle, en d'autres termes l'équilibrage des coûts et les avantages du processus de mesure. La synthèse s'intéresse également à l'orientation et aux ressources à utiliser par les entreprises sociales et à la façon de créer une culture plus étendue de mesure entre les parties prenantes malgré leurs ressources humaines et financières souvent limitées.","URL":"http://bookshop.europa.eu/uri?target=EUB:NOTICE:KE0415192:FR:HTML","ISBN":"978-92-79-47476-7","note":"OCLC: 948760033","shortTitle":"Synthèse sur la mesure de l'impact social des entreprises sociales","language":"French","author":[{"literal":"European Commission"},{"family":"Directorate-General for Employment","given":"Social Affairs and Inclusion"},{"family":"Organisation for Economic Co-operation and Development (Paris","given":"France)"}],"issued":{"date-parts":[["2015"]]},"accessed":{"date-parts":[["2019",6,21]]}}}],"schema":"https://github.com/citation-style-language/schema/raw/master/csl-citation.json"} </w:instrText>
      </w:r>
      <w:r w:rsidR="00DA24AF">
        <w:fldChar w:fldCharType="separate"/>
      </w:r>
      <w:r w:rsidR="00DA24AF" w:rsidRPr="00DA24AF">
        <w:rPr>
          <w:rFonts w:ascii="Calibri" w:hAnsi="Calibri"/>
        </w:rPr>
        <w:t>(European Commission et al., 2015)</w:t>
      </w:r>
      <w:r w:rsidR="00DA24AF">
        <w:fldChar w:fldCharType="end"/>
      </w:r>
      <w:r w:rsidR="00E97257">
        <w:t>.</w:t>
      </w:r>
      <w:r w:rsidR="00E120B1">
        <w:t xml:space="preserve"> </w:t>
      </w:r>
      <w:r w:rsidR="00215E22">
        <w:t>Une</w:t>
      </w:r>
      <w:r w:rsidR="00480076">
        <w:t xml:space="preserve"> </w:t>
      </w:r>
      <w:r w:rsidR="00524C24">
        <w:t>ambition</w:t>
      </w:r>
      <w:r w:rsidR="00196153">
        <w:t xml:space="preserve"> «one-size-</w:t>
      </w:r>
      <w:proofErr w:type="spellStart"/>
      <w:r w:rsidR="00196153">
        <w:t>fits</w:t>
      </w:r>
      <w:proofErr w:type="spellEnd"/>
      <w:r w:rsidR="00196153">
        <w:t>-all»</w:t>
      </w:r>
      <w:r w:rsidR="00215E22">
        <w:t xml:space="preserve"> vise </w:t>
      </w:r>
      <w:r w:rsidR="00E120B1" w:rsidRPr="00E120B1">
        <w:t>à appliquer</w:t>
      </w:r>
      <w:r w:rsidR="00215E22">
        <w:t xml:space="preserve"> </w:t>
      </w:r>
      <w:r w:rsidR="00E120B1" w:rsidRPr="00E120B1">
        <w:t>un ensemble défini d’indicateurs  à toutes les entreprises sociales</w:t>
      </w:r>
      <w:r w:rsidR="00E120B1">
        <w:t xml:space="preserve"> </w:t>
      </w:r>
      <w:r w:rsidR="00480076">
        <w:fldChar w:fldCharType="begin"/>
      </w:r>
      <w:r w:rsidR="00480076">
        <w:instrText xml:space="preserve"> ADDIN ZOTERO_ITEM CSL_CITATION {"citationID":"hs8GDeYY","properties":{"formattedCitation":"(Arvidson et al., 2013)","plainCitation":"(Arvidson et al., 2013)","noteIndex":0},"citationItems":[{"id":833,"uris":["http://zotero.org/users/3413907/items/ERUSMDJ2"],"uri":["http://zotero.org/users/3413907/items/ERUSMDJ2"],"itemData":{"id":833,"type":"article-journal","title":"Valuing the social? The nature and controversies of measuring social return on investment (SROI)","container-title":"Voluntary Sector Review","page":"3-18","volume":"4","issue":"1","source":"Crossref","abstract":"The concept of ‘social return on investment’ (SROI) has come to play an important role in debates about how social enterprises and charities conceptualise, measure and communicate their achievements. In this paper we analyse the nature and role of SROI as used in the UK for impact assessment of such organisations. The paper offers insight into methodological and procedural aspects of the framework. Key issues explored include the quantification of benefits, the valuing of volunteering, and the ways in which judgment and discretion are exercised. There is a particular tension between the participatory element in the design of each SROI exercise, and its use for the purpose of competition. The paper concludes by proposing a research agenda that includes an examination of the context in which discretion and judgment are applied and the use and usefulness of SROI in the new policy and funding environment in which third sector organizations currently find themselves","DOI":"10.1332/204080513X661554","ISSN":"2040-8056","shortTitle":"Valuing the social?","language":"en","author":[{"family":"Arvidson","given":"Malin"},{"family":"Lyon","given":"Fergus"},{"family":"McKay","given":"Stephen"},{"family":"Moro","given":"Domenico"}],"issued":{"date-parts":[["2013",3,22]]}}}],"schema":"https://github.com/citation-style-language/schema/raw/master/csl-citation.json"} </w:instrText>
      </w:r>
      <w:r w:rsidR="00480076">
        <w:fldChar w:fldCharType="separate"/>
      </w:r>
      <w:r w:rsidR="00480076" w:rsidRPr="00480076">
        <w:rPr>
          <w:rFonts w:ascii="Calibri" w:hAnsi="Calibri"/>
        </w:rPr>
        <w:t>(Arvidson et al., 2013)</w:t>
      </w:r>
      <w:r w:rsidR="00480076">
        <w:fldChar w:fldCharType="end"/>
      </w:r>
      <w:r w:rsidR="00E120B1" w:rsidRPr="00E120B1">
        <w:t xml:space="preserve">. </w:t>
      </w:r>
    </w:p>
    <w:p w14:paraId="4866A66B" w14:textId="6A4EF355" w:rsidR="007E0B66" w:rsidRDefault="00215E22" w:rsidP="00741987">
      <w:pPr>
        <w:jc w:val="both"/>
      </w:pPr>
      <w:r>
        <w:t>Une</w:t>
      </w:r>
      <w:r w:rsidR="00C53D1D">
        <w:t xml:space="preserve"> </w:t>
      </w:r>
      <w:r w:rsidR="00E120B1" w:rsidRPr="00E120B1">
        <w:t xml:space="preserve">deuxième approche, </w:t>
      </w:r>
      <w:r w:rsidR="00E97257">
        <w:t xml:space="preserve">plus </w:t>
      </w:r>
      <w:r w:rsidR="00524C24">
        <w:t xml:space="preserve">consensuelle, </w:t>
      </w:r>
      <w:r w:rsidR="00384C8D">
        <w:t>reconnaît</w:t>
      </w:r>
      <w:r w:rsidR="00E120B1" w:rsidRPr="00E120B1">
        <w:t xml:space="preserve"> </w:t>
      </w:r>
      <w:r w:rsidR="003E4926">
        <w:t xml:space="preserve">en revanche </w:t>
      </w:r>
      <w:r w:rsidR="00E120B1">
        <w:t xml:space="preserve">la nécessité pour </w:t>
      </w:r>
      <w:r w:rsidR="00E120B1" w:rsidRPr="00E120B1">
        <w:t xml:space="preserve">les entreprises sociales </w:t>
      </w:r>
      <w:r w:rsidR="005D1BF2">
        <w:t>de communiquer leur impact de façon pertinente</w:t>
      </w:r>
      <w:r w:rsidR="00E120B1" w:rsidRPr="00E120B1">
        <w:t xml:space="preserve"> </w:t>
      </w:r>
      <w:r w:rsidR="00E120B1">
        <w:t xml:space="preserve">pour la </w:t>
      </w:r>
      <w:r w:rsidR="005D1BF2">
        <w:t>variété</w:t>
      </w:r>
      <w:r w:rsidR="00E120B1">
        <w:t xml:space="preserve"> de leurs</w:t>
      </w:r>
      <w:r w:rsidR="00E120B1" w:rsidRPr="00E120B1">
        <w:t xml:space="preserve"> parties prenantes. </w:t>
      </w:r>
      <w:r w:rsidR="002B3C75">
        <w:t>Dans cette vision</w:t>
      </w:r>
      <w:r w:rsidR="002B3C75" w:rsidRPr="00E120B1">
        <w:t xml:space="preserve"> </w:t>
      </w:r>
      <w:r w:rsidR="003E4926">
        <w:t xml:space="preserve">une diversité de </w:t>
      </w:r>
      <w:r w:rsidR="002B3C75" w:rsidRPr="00E120B1">
        <w:t xml:space="preserve">métriques </w:t>
      </w:r>
      <w:r w:rsidR="003E4926">
        <w:t xml:space="preserve">de l'impact </w:t>
      </w:r>
      <w:r w:rsidR="005D1BF2">
        <w:t xml:space="preserve">social est donc nécessaire au </w:t>
      </w:r>
      <w:r w:rsidR="002621D4">
        <w:t>troisième secteur</w:t>
      </w:r>
      <w:r w:rsidR="00524C24">
        <w:t xml:space="preserve"> </w:t>
      </w:r>
      <w:r w:rsidR="005D1BF2">
        <w:t xml:space="preserve">social </w:t>
      </w:r>
      <w:r w:rsidR="005D1BF2" w:rsidRPr="00E120B1">
        <w:t xml:space="preserve">pour répondre </w:t>
      </w:r>
      <w:r w:rsidR="005D1BF2">
        <w:t xml:space="preserve">à ses besoins </w:t>
      </w:r>
      <w:r w:rsidR="00524C24">
        <w:fldChar w:fldCharType="begin"/>
      </w:r>
      <w:r w:rsidR="00524C24">
        <w:instrText xml:space="preserve"> ADDIN ZOTERO_ITEM CSL_CITATION {"citationID":"Lr3N5BIe","properties":{"formattedCitation":"(Harlock and Metcalf, 2016)","plainCitation":"(Harlock and Metcalf, 2016)","noteIndex":0},"citationItems":[{"id":835,"uris":["http://zotero.org/users/3413907/items/YUPBGQ4F"],"uri":["http://zotero.org/users/3413907/items/YUPBGQ4F"],"itemData":{"id":835,"type":"article-journal","title":"Measuring impact: prospects and challenges for third sector organisations","container-title":"Voluntary Sector Review","page":"101-108","volume":"7","issue":"1","source":"Crossref","DOI":"10.1332/204080516X14534734765005","ISSN":"2040-8056","shortTitle":"Measuring impact","language":"en","author":[{"family":"Harlock","given":"Jenny"},{"family":"Metcalf","given":"Lindsey"}],"issued":{"date-parts":[["2016",3,31]]}}}],"schema":"https://github.com/citation-style-language/schema/raw/master/csl-citation.json"} </w:instrText>
      </w:r>
      <w:r w:rsidR="00524C24">
        <w:fldChar w:fldCharType="separate"/>
      </w:r>
      <w:r w:rsidR="00524C24" w:rsidRPr="00524C24">
        <w:rPr>
          <w:rFonts w:ascii="Calibri" w:hAnsi="Calibri"/>
        </w:rPr>
        <w:t>(Harlock and Metcalf, 2016)</w:t>
      </w:r>
      <w:r w:rsidR="00524C24">
        <w:fldChar w:fldCharType="end"/>
      </w:r>
      <w:r w:rsidR="00E97257">
        <w:t xml:space="preserve"> </w:t>
      </w:r>
      <w:r w:rsidR="00E97257">
        <w:fldChar w:fldCharType="begin"/>
      </w:r>
      <w:r w:rsidR="00E97257">
        <w:instrText xml:space="preserve"> ADDIN ZOTERO_ITEM CSL_CITATION {"citationID":"NHSIintU","properties":{"formattedCitation":"(European Commission et al., 2015)","plainCitation":"(European Commission et al., 2015)","noteIndex":0},"citationItems":[{"id":832,"uris":["http://zotero.org/users/3413907/items/J7FYKSRC"],"uri":["http://zotero.org/users/3413907/items/J7FYKSRC"],"itemData":{"id":832,"type":"book","title":"Synthèse sur la mesure de l'impact social des entreprises sociales: politiques d'entrepreneuriat social.","publisher":"Publications Office","publisher-place":"Luxembourg","source":"Open WorldCat","event-place":"Luxembourg","abstract":"Cette synthèse sur la mesure de l'impact social pour les entreprises sociales a été produite par l'OCDE et la Commission européenne. Elle présente les enjeux et les débats en cours sur la mesure de l'impact social et fournit des exemples concrets de méthodes de mesure. Elle met en évidence la notion de mesure proportionnelle, en d'autres termes l'équilibrage des coûts et les avantages du processus de mesure. La synthèse s'intéresse également à l'orientation et aux ressources à utiliser par les entreprises sociales et à la façon de créer une culture plus étendue de mesure entre les parties prenantes malgré leurs ressources humaines et financières souvent limitées.","URL":"http://bookshop.europa.eu/uri?target=EUB:NOTICE:KE0415192:FR:HTML","ISBN":"978-92-79-47476-7","note":"OCLC: 948760033","shortTitle":"Synthèse sur la mesure de l'impact social des entreprises sociales","language":"French","author":[{"literal":"European Commission"},{"family":"Directorate-General for Employment","given":"Social Affairs and Inclusion"},{"family":"Organisation for Economic Co-operation and Development (Paris","given":"France)"}],"issued":{"date-parts":[["2015"]]},"accessed":{"date-parts":[["2019",6,21]]}}}],"schema":"https://github.com/citation-style-language/schema/raw/master/csl-citation.json"} </w:instrText>
      </w:r>
      <w:r w:rsidR="00E97257">
        <w:fldChar w:fldCharType="separate"/>
      </w:r>
      <w:r w:rsidR="00E97257" w:rsidRPr="00E97257">
        <w:rPr>
          <w:rFonts w:ascii="Calibri" w:hAnsi="Calibri"/>
        </w:rPr>
        <w:t>(European Commission et al., 2015)</w:t>
      </w:r>
      <w:r w:rsidR="00E97257">
        <w:fldChar w:fldCharType="end"/>
      </w:r>
      <w:r w:rsidR="0017773D">
        <w:t xml:space="preserve">, </w:t>
      </w:r>
      <w:r w:rsidR="0017773D">
        <w:fldChar w:fldCharType="begin"/>
      </w:r>
      <w:r w:rsidR="007A6310">
        <w:instrText xml:space="preserve"> ADDIN ZOTERO_ITEM CSL_CITATION {"citationID":"fuKgYQLc","properties":{"formattedCitation":"(Tuan, 2008)","plainCitation":"(Tuan, 2008)","noteIndex":0},"citationItems":[{"id":846,"uris":["http://zotero.org/users/3413907/items/TUBJK23V"],"uri":["http://zotero.org/users/3413907/items/TUBJK23V"],"itemData":{"id":846,"type":"article","title":"Measuring and/or Estimating Social Value Creation: Insights Into Eight Integrated Cost Approaches","publisher":"Bill &amp; Melinda Gates Foundation","URL":"https://docs.gatesfoundation.org/documents/wwl-report-measuring-estimating-social-value-creation.pdf","author":[{"literal":"Tuan"}],"issued":{"date-parts":[["2008"]]},"accessed":{"date-parts":[["2019",6,29]]}}}],"schema":"https://github.com/citation-style-language/schema/raw/master/csl-citation.json"} </w:instrText>
      </w:r>
      <w:r w:rsidR="0017773D">
        <w:fldChar w:fldCharType="separate"/>
      </w:r>
      <w:r w:rsidR="007A6310" w:rsidRPr="007A6310">
        <w:rPr>
          <w:rFonts w:ascii="Calibri" w:hAnsi="Calibri"/>
        </w:rPr>
        <w:t>(Tuan, 2008)</w:t>
      </w:r>
      <w:r w:rsidR="0017773D">
        <w:fldChar w:fldCharType="end"/>
      </w:r>
      <w:r w:rsidR="0017773D">
        <w:t xml:space="preserve">. </w:t>
      </w:r>
      <w:r w:rsidR="000978EB" w:rsidRPr="000978EB">
        <w:t>Chaque institution devrait être autorisée à choisir les mesures d’impact les plus appropriées pour répondre aux besoins de ses principales parties prenantes. Ce choix devrait découler d'un dialogue avec les différentes parties prenantes, plutôt que d'une décision unilatérale de l’institution.</w:t>
      </w:r>
      <w:r w:rsidR="000978EB">
        <w:t xml:space="preserve"> </w:t>
      </w:r>
      <w:r w:rsidR="000978EB">
        <w:fldChar w:fldCharType="begin"/>
      </w:r>
      <w:r w:rsidR="000978EB">
        <w:instrText xml:space="preserve"> ADDIN ZOTERO_ITEM CSL_CITATION {"citationID":"P6bUMWDT","properties":{"formattedCitation":"(European Commission et al., 2015)","plainCitation":"(European Commission et al., 2015)","noteIndex":0},"citationItems":[{"id":832,"uris":["http://zotero.org/users/3413907/items/J7FYKSRC"],"uri":["http://zotero.org/users/3413907/items/J7FYKSRC"],"itemData":{"id":832,"type":"book","title":"Synthèse sur la mesure de l'impact social des entreprises sociales: politiques d'entrepreneuriat social.","publisher":"Publications Office","publisher-place":"Luxembourg","source":"Open WorldCat","event-place":"Luxembourg","abstract":"Cette synthèse sur la mesure de l'impact social pour les entreprises sociales a été produite par l'OCDE et la Commission européenne. Elle présente les enjeux et les débats en cours sur la mesure de l'impact social et fournit des exemples concrets de méthodes de mesure. Elle met en évidence la notion de mesure proportionnelle, en d'autres termes l'équilibrage des coûts et les avantages du processus de mesure. La synthèse s'intéresse également à l'orientation et aux ressources à utiliser par les entreprises sociales et à la façon de créer une culture plus étendue de mesure entre les parties prenantes malgré leurs ressources humaines et financières souvent limitées.","URL":"http://bookshop.europa.eu/uri?target=EUB:NOTICE:KE0415192:FR:HTML","ISBN":"978-92-79-47476-7","note":"OCLC: 948760033","shortTitle":"Synthèse sur la mesure de l'impact social des entreprises sociales","language":"French","author":[{"literal":"European Commission"},{"family":"Directorate-General for Employment","given":"Social Affairs and Inclusion"},{"family":"Organisation for Economic Co-operation and Development (Paris","given":"France)"}],"issued":{"date-parts":[["2015"]]},"accessed":{"date-parts":[["2019",6,21]]}}}],"schema":"https://github.com/citation-style-language/schema/raw/master/csl-citation.json"} </w:instrText>
      </w:r>
      <w:r w:rsidR="000978EB">
        <w:fldChar w:fldCharType="separate"/>
      </w:r>
      <w:r w:rsidR="000978EB" w:rsidRPr="000978EB">
        <w:rPr>
          <w:rFonts w:ascii="Calibri" w:hAnsi="Calibri"/>
        </w:rPr>
        <w:t>(European Commission et al., 2015)</w:t>
      </w:r>
      <w:r w:rsidR="000978EB">
        <w:fldChar w:fldCharType="end"/>
      </w:r>
      <w:r w:rsidR="000978EB">
        <w:t xml:space="preserve">. </w:t>
      </w:r>
      <w:r w:rsidR="001F052E">
        <w:t xml:space="preserve">Les grandes fondations philanthropiques ont de leur </w:t>
      </w:r>
      <w:r w:rsidR="001F052E">
        <w:lastRenderedPageBreak/>
        <w:t xml:space="preserve">côté </w:t>
      </w:r>
      <w:r>
        <w:t xml:space="preserve">développé leur propre déclinaison des méthodologies proposées dans la littérature, ce qui aboutit à une </w:t>
      </w:r>
      <w:r w:rsidRPr="00215E22">
        <w:t>approche fragmentée</w:t>
      </w:r>
      <w:r>
        <w:t xml:space="preserve"> de la mesure de</w:t>
      </w:r>
      <w:r w:rsidRPr="00215E22">
        <w:t xml:space="preserve"> la valeur sociale</w:t>
      </w:r>
      <w:r w:rsidR="005D1BF2">
        <w:t xml:space="preserve"> </w:t>
      </w:r>
      <w:r w:rsidR="005D1BF2">
        <w:fldChar w:fldCharType="begin"/>
      </w:r>
      <w:r w:rsidR="007A6310">
        <w:instrText xml:space="preserve"> ADDIN ZOTERO_ITEM CSL_CITATION {"citationID":"UGUjHNvs","properties":{"formattedCitation":"(Tuan, 2008)","plainCitation":"(Tuan, 2008)","noteIndex":0},"citationItems":[{"id":846,"uris":["http://zotero.org/users/3413907/items/TUBJK23V"],"uri":["http://zotero.org/users/3413907/items/TUBJK23V"],"itemData":{"id":846,"type":"article","title":"Measuring and/or Estimating Social Value Creation: Insights Into Eight Integrated Cost Approaches","publisher":"Bill &amp; Melinda Gates Foundation","URL":"https://docs.gatesfoundation.org/documents/wwl-report-measuring-estimating-social-value-creation.pdf","author":[{"literal":"Tuan"}],"issued":{"date-parts":[["2008"]]},"accessed":{"date-parts":[["2019",6,29]]}}}],"schema":"https://github.com/citation-style-language/schema/raw/master/csl-citation.json"} </w:instrText>
      </w:r>
      <w:r w:rsidR="005D1BF2">
        <w:fldChar w:fldCharType="separate"/>
      </w:r>
      <w:r w:rsidR="007A6310" w:rsidRPr="007A6310">
        <w:rPr>
          <w:rFonts w:ascii="Calibri" w:hAnsi="Calibri"/>
        </w:rPr>
        <w:t>(Tuan, 2008)</w:t>
      </w:r>
      <w:r w:rsidR="005D1BF2">
        <w:fldChar w:fldCharType="end"/>
      </w:r>
      <w:r w:rsidR="00741987">
        <w:t xml:space="preserve">. </w:t>
      </w:r>
    </w:p>
    <w:p w14:paraId="2E8761D9" w14:textId="2C17C929" w:rsidR="00C66332" w:rsidRDefault="008C4703" w:rsidP="00CE400C">
      <w:pPr>
        <w:jc w:val="both"/>
      </w:pPr>
      <w:r>
        <w:t>En outre certains</w:t>
      </w:r>
      <w:r w:rsidR="00586DB7">
        <w:t xml:space="preserve"> auteurs considèrent qu’il n’est pas possible d’isoler si facilement une catégorie d’impact ou l’apport d’une organisation à un impact. Ainsi  </w:t>
      </w:r>
      <w:r w:rsidR="00784573">
        <w:t xml:space="preserve">Emerson </w:t>
      </w:r>
      <w:r w:rsidR="00A64759">
        <w:fldChar w:fldCharType="begin"/>
      </w:r>
      <w:r w:rsidR="00A64759">
        <w:instrText xml:space="preserve"> ADDIN ZOTERO_ITEM CSL_CITATION {"citationID":"1zVmCx2H","properties":{"formattedCitation":"(Emerson, 2003)","plainCitation":"(Emerson, 2003)","noteIndex":0},"citationItems":[{"id":821,"uris":["http://zotero.org/users/3413907/items/DXECQTGB"],"uri":["http://zotero.org/users/3413907/items/DXECQTGB"],"itemData":{"id":821,"type":"article-journal","title":"The Blended Value Proposition: Integrating Social and Financial Returns","container-title":"California Management Review","page":"35-51","volume":"45","issue":"4","source":"Crossref","abstract":"This article by Jed Emerson discusses BVP, which states that all organizations, whether for-profit or not, create value that consists of economic, social and environmental value components and that investors simultaneously generate all three forms of value though providing capital to organizations.","DOI":"10.2307/41166187","ISSN":"0008-1256, 2162-8564","shortTitle":"The Blended Value Proposition","language":"en","author":[{"family":"Emerson","given":"Jed"}],"issued":{"date-parts":[["2003",7]]}}}],"schema":"https://github.com/citation-style-language/schema/raw/master/csl-citation.json"} </w:instrText>
      </w:r>
      <w:r w:rsidR="00A64759">
        <w:fldChar w:fldCharType="separate"/>
      </w:r>
      <w:r w:rsidR="00A64759" w:rsidRPr="00A64759">
        <w:rPr>
          <w:rFonts w:ascii="Calibri" w:hAnsi="Calibri"/>
        </w:rPr>
        <w:t>(Emerson, 2003)</w:t>
      </w:r>
      <w:r w:rsidR="00A64759">
        <w:fldChar w:fldCharType="end"/>
      </w:r>
      <w:r w:rsidR="00A64759">
        <w:t xml:space="preserve"> </w:t>
      </w:r>
      <w:r w:rsidR="00784573">
        <w:t>avec le concept de « </w:t>
      </w:r>
      <w:proofErr w:type="spellStart"/>
      <w:r w:rsidR="00784573">
        <w:t>blended</w:t>
      </w:r>
      <w:proofErr w:type="spellEnd"/>
      <w:r w:rsidR="00784573">
        <w:t xml:space="preserve"> value » </w:t>
      </w:r>
      <w:r w:rsidR="00586DB7">
        <w:t>avance</w:t>
      </w:r>
      <w:r w:rsidR="00784573" w:rsidRPr="00784573">
        <w:t xml:space="preserve"> que toutes les organisations, qu’elles soient à but lucratif ou non, créent </w:t>
      </w:r>
      <w:r w:rsidR="00784573">
        <w:t>des impacts</w:t>
      </w:r>
      <w:r w:rsidR="00784573" w:rsidRPr="00784573">
        <w:t xml:space="preserve"> com</w:t>
      </w:r>
      <w:r w:rsidR="00784573">
        <w:t>posés</w:t>
      </w:r>
      <w:r w:rsidR="00784573" w:rsidRPr="00784573">
        <w:t xml:space="preserve"> d’éléments de valeur économique, sociale et environnementale et que les investisseurs génèrent simultanément les trois formes de valeur en </w:t>
      </w:r>
      <w:r w:rsidR="00586DB7">
        <w:t xml:space="preserve">finançant des projets ou en </w:t>
      </w:r>
      <w:r w:rsidR="00784573" w:rsidRPr="00784573">
        <w:t>apportant des capitaux aux organisations</w:t>
      </w:r>
      <w:r w:rsidR="00784573">
        <w:t xml:space="preserve">. </w:t>
      </w:r>
    </w:p>
    <w:p w14:paraId="4ED79B77" w14:textId="51500674" w:rsidR="002F0AC0" w:rsidRPr="00C222EA" w:rsidRDefault="002F0AC0" w:rsidP="00BA589C">
      <w:pPr>
        <w:rPr>
          <w:rFonts w:asciiTheme="majorHAnsi" w:eastAsiaTheme="majorEastAsia" w:hAnsiTheme="majorHAnsi" w:cstheme="majorBidi"/>
          <w:color w:val="2E74B5" w:themeColor="accent1" w:themeShade="BF"/>
          <w:sz w:val="26"/>
          <w:szCs w:val="26"/>
        </w:rPr>
      </w:pPr>
      <w:r w:rsidRPr="00C222EA">
        <w:rPr>
          <w:rFonts w:asciiTheme="majorHAnsi" w:eastAsiaTheme="majorEastAsia" w:hAnsiTheme="majorHAnsi" w:cstheme="majorBidi"/>
          <w:color w:val="2E74B5" w:themeColor="accent1" w:themeShade="BF"/>
          <w:sz w:val="26"/>
          <w:szCs w:val="26"/>
        </w:rPr>
        <w:t xml:space="preserve">Conclusions pour </w:t>
      </w:r>
      <w:proofErr w:type="spellStart"/>
      <w:r w:rsidRPr="00C222EA">
        <w:rPr>
          <w:rFonts w:asciiTheme="majorHAnsi" w:eastAsiaTheme="majorEastAsia" w:hAnsiTheme="majorHAnsi" w:cstheme="majorBidi"/>
          <w:color w:val="2E74B5" w:themeColor="accent1" w:themeShade="BF"/>
          <w:sz w:val="26"/>
          <w:szCs w:val="26"/>
        </w:rPr>
        <w:t>Asirpa</w:t>
      </w:r>
      <w:proofErr w:type="spellEnd"/>
    </w:p>
    <w:p w14:paraId="7635FADA" w14:textId="5D368699" w:rsidR="004D2A1C" w:rsidRPr="008174AB" w:rsidRDefault="000D2C5E" w:rsidP="00BA589C">
      <w:r>
        <w:t>On retiendra cinq points de ce rapide aperçu :</w:t>
      </w:r>
    </w:p>
    <w:p w14:paraId="53BAF409" w14:textId="384E6CE1" w:rsidR="000D2C5E" w:rsidRDefault="00D567D4" w:rsidP="00BB585C">
      <w:pPr>
        <w:pStyle w:val="Paragraphedeliste"/>
        <w:numPr>
          <w:ilvl w:val="0"/>
          <w:numId w:val="10"/>
        </w:numPr>
      </w:pPr>
      <w:r>
        <w:t xml:space="preserve">La </w:t>
      </w:r>
      <w:r w:rsidR="00BA589C" w:rsidRPr="00BA589C">
        <w:t xml:space="preserve">littérature </w:t>
      </w:r>
      <w:r w:rsidR="000D2C5E">
        <w:t xml:space="preserve">est </w:t>
      </w:r>
      <w:r w:rsidR="00BA589C" w:rsidRPr="00BA589C">
        <w:t xml:space="preserve">abondante mais très hétérogène </w:t>
      </w:r>
      <w:r w:rsidR="000D2C5E">
        <w:t xml:space="preserve">et </w:t>
      </w:r>
      <w:r w:rsidR="00BA589C" w:rsidRPr="00BA589C">
        <w:t>sans consensus sur la définition de l’impact social</w:t>
      </w:r>
      <w:r w:rsidR="000D2C5E">
        <w:t> ;</w:t>
      </w:r>
    </w:p>
    <w:p w14:paraId="6D519428" w14:textId="74393B3F" w:rsidR="00BB585C" w:rsidRDefault="00D567D4" w:rsidP="00BB585C">
      <w:pPr>
        <w:pStyle w:val="Paragraphedeliste"/>
        <w:numPr>
          <w:ilvl w:val="0"/>
          <w:numId w:val="10"/>
        </w:numPr>
      </w:pPr>
      <w:r>
        <w:t xml:space="preserve">Les </w:t>
      </w:r>
      <w:r w:rsidR="00BB585C">
        <w:t xml:space="preserve">définitions </w:t>
      </w:r>
      <w:r w:rsidR="00A1406B">
        <w:t xml:space="preserve">de l’impact social sont </w:t>
      </w:r>
      <w:r w:rsidR="00BB585C">
        <w:t xml:space="preserve">souvent très extensives, certaines couvrant (par ex. </w:t>
      </w:r>
      <w:proofErr w:type="spellStart"/>
      <w:r w:rsidR="00BB585C">
        <w:t>Vanclay</w:t>
      </w:r>
      <w:proofErr w:type="spellEnd"/>
      <w:r w:rsidR="00BB585C">
        <w:t>) l’ensemb</w:t>
      </w:r>
      <w:r w:rsidR="00646F23">
        <w:t>le des dimensions de l’impact, alors qu’</w:t>
      </w:r>
      <w:proofErr w:type="spellStart"/>
      <w:r w:rsidR="00646F23">
        <w:t>Asirpa</w:t>
      </w:r>
      <w:proofErr w:type="spellEnd"/>
      <w:r w:rsidR="00646F23">
        <w:t>, comme d’autres auteurs distingue l’impact social comme une dimension d’un impact sociétal plus large</w:t>
      </w:r>
      <w:r w:rsidR="00741987">
        <w:t>.</w:t>
      </w:r>
    </w:p>
    <w:p w14:paraId="64AC48D9" w14:textId="4A1D4AE6" w:rsidR="00BA589C" w:rsidRDefault="00A1406B" w:rsidP="00BB585C">
      <w:pPr>
        <w:pStyle w:val="Paragraphedeliste"/>
        <w:numPr>
          <w:ilvl w:val="0"/>
          <w:numId w:val="10"/>
        </w:numPr>
      </w:pPr>
      <w:r>
        <w:t xml:space="preserve">L’impact social est marqué par </w:t>
      </w:r>
      <w:r w:rsidR="00BA589C" w:rsidRPr="00BA589C">
        <w:t>l’influence forte du courant ‘</w:t>
      </w:r>
      <w:proofErr w:type="spellStart"/>
      <w:r w:rsidR="00BA589C" w:rsidRPr="00BA589C">
        <w:t>capacities</w:t>
      </w:r>
      <w:proofErr w:type="spellEnd"/>
      <w:r w:rsidR="00BA589C" w:rsidRPr="00BA589C">
        <w:t>’ et plus généralement des approches procédurales</w:t>
      </w:r>
      <w:r>
        <w:t xml:space="preserve">, </w:t>
      </w:r>
      <w:r w:rsidR="00BA589C" w:rsidRPr="00BA589C">
        <w:t xml:space="preserve">alors que les métriques d’impact proposées par </w:t>
      </w:r>
      <w:proofErr w:type="spellStart"/>
      <w:r w:rsidR="00BA589C" w:rsidRPr="00BA589C">
        <w:t>Asirpa</w:t>
      </w:r>
      <w:proofErr w:type="spellEnd"/>
      <w:r w:rsidR="00BA589C" w:rsidRPr="00BA589C">
        <w:t xml:space="preserve"> se </w:t>
      </w:r>
      <w:proofErr w:type="gramStart"/>
      <w:r w:rsidR="00BA589C" w:rsidRPr="00BA589C">
        <w:t>focalisent</w:t>
      </w:r>
      <w:proofErr w:type="gramEnd"/>
      <w:r w:rsidR="00BA589C" w:rsidRPr="00BA589C">
        <w:t xml:space="preserve"> sur les effets externes</w:t>
      </w:r>
      <w:r w:rsidR="000D2C5E">
        <w:t> ;</w:t>
      </w:r>
    </w:p>
    <w:p w14:paraId="68D10F48" w14:textId="14A66FFB" w:rsidR="000D2C5E" w:rsidRDefault="00A1406B" w:rsidP="00C222EA">
      <w:pPr>
        <w:pStyle w:val="Paragraphedeliste"/>
        <w:numPr>
          <w:ilvl w:val="0"/>
          <w:numId w:val="10"/>
        </w:numPr>
        <w:jc w:val="both"/>
      </w:pPr>
      <w:r>
        <w:t>Les auteurs font le constat d’un</w:t>
      </w:r>
      <w:r w:rsidR="000D2C5E">
        <w:t xml:space="preserve"> manque de mesures de l’impact social</w:t>
      </w:r>
      <w:r>
        <w:t> ? Plusieurs</w:t>
      </w:r>
      <w:r w:rsidR="002F0AC0" w:rsidRPr="002F0AC0">
        <w:t xml:space="preserve">, comme </w:t>
      </w:r>
      <w:proofErr w:type="spellStart"/>
      <w:r w:rsidR="002F0AC0" w:rsidRPr="002F0AC0">
        <w:t>Harlock</w:t>
      </w:r>
      <w:proofErr w:type="spellEnd"/>
      <w:r w:rsidR="002F0AC0" w:rsidRPr="002F0AC0">
        <w:t xml:space="preserve"> pour le troisième secteur (</w:t>
      </w:r>
      <w:proofErr w:type="spellStart"/>
      <w:r w:rsidR="002F0AC0" w:rsidRPr="002F0AC0">
        <w:t>Harlock</w:t>
      </w:r>
      <w:proofErr w:type="spellEnd"/>
      <w:r w:rsidR="002F0AC0" w:rsidRPr="002F0AC0">
        <w:t xml:space="preserve"> and </w:t>
      </w:r>
      <w:proofErr w:type="spellStart"/>
      <w:r w:rsidR="002F0AC0" w:rsidRPr="002F0AC0">
        <w:t>Metcalf</w:t>
      </w:r>
      <w:proofErr w:type="spellEnd"/>
      <w:r w:rsidR="002F0AC0" w:rsidRPr="002F0AC0">
        <w:t xml:space="preserve">, 2016), </w:t>
      </w:r>
      <w:proofErr w:type="spellStart"/>
      <w:r w:rsidR="002F0AC0" w:rsidRPr="002F0AC0">
        <w:t>Vanclay</w:t>
      </w:r>
      <w:proofErr w:type="spellEnd"/>
      <w:r w:rsidR="002F0AC0" w:rsidRPr="002F0AC0">
        <w:t xml:space="preserve"> pour les programmes d’investissement (</w:t>
      </w:r>
      <w:proofErr w:type="spellStart"/>
      <w:r w:rsidR="002F0AC0" w:rsidRPr="002F0AC0">
        <w:t>Vanclay</w:t>
      </w:r>
      <w:proofErr w:type="spellEnd"/>
      <w:r w:rsidR="002F0AC0" w:rsidRPr="002F0AC0">
        <w:t xml:space="preserve">, 2002), </w:t>
      </w:r>
      <w:r>
        <w:t xml:space="preserve">préconisent </w:t>
      </w:r>
      <w:r w:rsidR="002F0AC0" w:rsidRPr="002F0AC0">
        <w:t>de développer, plutôt qu’une approche unique, une boîte à outils pouvant être adaptée par les institutions à leurs activités et leurs parties prenantes</w:t>
      </w:r>
    </w:p>
    <w:p w14:paraId="51CC1B53" w14:textId="5022BDBC" w:rsidR="002F0AC0" w:rsidRDefault="000D2C5E" w:rsidP="002F0AC0">
      <w:pPr>
        <w:pStyle w:val="Paragraphedeliste"/>
        <w:numPr>
          <w:ilvl w:val="0"/>
          <w:numId w:val="10"/>
        </w:numPr>
      </w:pPr>
      <w:proofErr w:type="gramStart"/>
      <w:r>
        <w:t>et</w:t>
      </w:r>
      <w:proofErr w:type="gramEnd"/>
      <w:r>
        <w:t xml:space="preserve">, de façon assez paradoxale -compte tenu des perspectives très différentes- </w:t>
      </w:r>
      <w:r w:rsidR="00A1406B">
        <w:t xml:space="preserve">Les auteurs appellent </w:t>
      </w:r>
      <w:proofErr w:type="spellStart"/>
      <w:r w:rsidR="00A1406B">
        <w:t>appellent</w:t>
      </w:r>
      <w:proofErr w:type="spellEnd"/>
      <w:r w:rsidR="00A1406B">
        <w:t xml:space="preserve"> </w:t>
      </w:r>
      <w:r>
        <w:t xml:space="preserve">à </w:t>
      </w:r>
      <w:r w:rsidR="00F7403F">
        <w:t xml:space="preserve">un </w:t>
      </w:r>
      <w:r w:rsidR="00A1406B">
        <w:t xml:space="preserve">plus </w:t>
      </w:r>
      <w:r w:rsidR="00F7403F">
        <w:t>large accord sur les définitions et les méthodes de mesure de l’impact social.</w:t>
      </w:r>
    </w:p>
    <w:p w14:paraId="56D5C099" w14:textId="77777777" w:rsidR="002F0AC0" w:rsidRDefault="002F0AC0" w:rsidP="00C222EA"/>
    <w:p w14:paraId="33A82657" w14:textId="3A8901BB" w:rsidR="001D6220" w:rsidRDefault="001D6220" w:rsidP="00BB585C">
      <w:pPr>
        <w:pStyle w:val="Titre1"/>
      </w:pPr>
      <w:r>
        <w:t>L’APPROCHE RETENUE PAR ASIRPA</w:t>
      </w:r>
    </w:p>
    <w:p w14:paraId="250691EB" w14:textId="77777777" w:rsidR="00BB585C" w:rsidRDefault="00BB585C" w:rsidP="00F7403F"/>
    <w:p w14:paraId="491BED48" w14:textId="10298E24" w:rsidR="00F7403F" w:rsidRDefault="00F7403F" w:rsidP="00A75574">
      <w:pPr>
        <w:jc w:val="both"/>
        <w:rPr>
          <w:b/>
        </w:rPr>
      </w:pPr>
      <w:r>
        <w:t xml:space="preserve">En France, le secteur de l’Economie Sociale et Solidaire </w:t>
      </w:r>
      <w:r w:rsidR="00C53D1D">
        <w:t xml:space="preserve">(ESS) </w:t>
      </w:r>
      <w:r>
        <w:t xml:space="preserve">s’est appuyé sur les travaux de Jean </w:t>
      </w:r>
      <w:proofErr w:type="spellStart"/>
      <w:r>
        <w:t>Gadrey</w:t>
      </w:r>
      <w:proofErr w:type="spellEnd"/>
      <w:r>
        <w:t xml:space="preserve">, professeur d’économie à l’Université de Lilles, pour fonder le concept d’utilité sociale et </w:t>
      </w:r>
      <w:r w:rsidR="00776340">
        <w:t>promouvoir</w:t>
      </w:r>
      <w:r>
        <w:t xml:space="preserve"> son introduction dans les textes législatifs. </w:t>
      </w:r>
    </w:p>
    <w:p w14:paraId="76D711BC" w14:textId="50E10058" w:rsidR="00F7403F" w:rsidRPr="00F7403F" w:rsidRDefault="00F7403F" w:rsidP="00A75574">
      <w:pPr>
        <w:jc w:val="both"/>
      </w:pPr>
      <w:r>
        <w:t>« </w:t>
      </w:r>
      <w:r w:rsidRPr="005C7F1E">
        <w:t xml:space="preserve">Est d’utilité sociale toute activité   d’une organisation de l’économie sociale et solidaire qui a pour résultat   constatable et, en général, pour   objectif explicite […] de contribuer   à la cohésion sociale (notamment  par la réduction des inégalités), à la   solidarité (internationale, nationale   ou locale : </w:t>
      </w:r>
      <w:r w:rsidR="004917AD">
        <w:t xml:space="preserve">le lien social de proximité), </w:t>
      </w:r>
      <w:r w:rsidRPr="005C7F1E">
        <w:t>à la sociabilité, et à l’amélioration   des conditions collectives du développement humain durable (dont font   partie l’éducation, la santé, l’environnement   et la démocratie</w:t>
      </w:r>
      <w:r w:rsidR="008D41FB">
        <w:t xml:space="preserve">). » </w:t>
      </w:r>
      <w:r w:rsidR="008D41FB">
        <w:fldChar w:fldCharType="begin"/>
      </w:r>
      <w:r w:rsidR="008D41FB">
        <w:instrText xml:space="preserve"> ADDIN ZOTERO_ITEM CSL_CITATION {"citationID":"nR8EEXWC","properties":{"formattedCitation":"(Gadrey, 2004)","plainCitation":"(Gadrey, 2004)","noteIndex":0},"citationItems":[{"id":767,"uris":["http://zotero.org/users/3413907/items/67XZQ5BP"],"uri":["http://zotero.org/users/3413907/items/67XZQ5BP"],"itemData":{"id":767,"type":"article","title":"L’utilité sociale des organisations de l’économie sociale et solidaire","publisher":"rapport de synthèse pour la DIIESES et la MIRE","abstract":"Le travail le plus complet en matière de définition de l’utilité sociale, à partir de la synthèse d’une quarantaine de rapports « Est d’utilité sociale l’activité d’une organisation de l’économie\nsociale qui a pour résultat constatable et, en général, pour objectif explicite, au-delà d’autres objectifs éventuels\nde production de biens et de services destinés à des usagers individuels, de contribuer à la cohésion sociale\n(notamment par la réduction des inégalités), à la solidarité (nationale, internationale, ou locale : le lien social de\nproximité), à la sociabilité, et à l’amélioration des conditions collectives du développement humain durable (dont\nfont partie l’éducation, la santé, l’environnement et la démocratie)». Il répertorie trente-cinq critères élémentaires\nqu’il classe dans une grille de onze critères globaux eux-mêmes regroupés en cinq thèmes d’utilité sociale (voir\ntableau)","author":[{"family":"Gadrey","given":"Jean"}],"issued":{"date-parts":[["2004"]]}}}],"schema":"https://github.com/citation-style-language/schema/raw/master/csl-citation.json"} </w:instrText>
      </w:r>
      <w:r w:rsidR="008D41FB">
        <w:fldChar w:fldCharType="separate"/>
      </w:r>
      <w:r w:rsidR="002F2F78" w:rsidRPr="002F2F78">
        <w:rPr>
          <w:rFonts w:ascii="Calibri" w:hAnsi="Calibri" w:cs="Calibri"/>
        </w:rPr>
        <w:t>(Gadrey, 2004)</w:t>
      </w:r>
      <w:r w:rsidR="008D41FB">
        <w:fldChar w:fldCharType="end"/>
      </w:r>
      <w:r w:rsidRPr="005C7F1E">
        <w:t xml:space="preserve">    </w:t>
      </w:r>
    </w:p>
    <w:p w14:paraId="3FD5597E" w14:textId="37E409B2" w:rsidR="00F7403F" w:rsidRDefault="00F7403F" w:rsidP="00A75574">
      <w:pPr>
        <w:jc w:val="both"/>
      </w:pPr>
      <w:r>
        <w:t xml:space="preserve">Si elle </w:t>
      </w:r>
      <w:r w:rsidR="00BF25AA">
        <w:t xml:space="preserve">réduit l’utilité sociale aux activités des organisations de l’ESS, cette définition a l’intérêt de repérer </w:t>
      </w:r>
      <w:r w:rsidR="00B906CE">
        <w:t xml:space="preserve">des </w:t>
      </w:r>
      <w:r w:rsidR="001F4ABD">
        <w:t>situations</w:t>
      </w:r>
      <w:r w:rsidR="00B906CE">
        <w:t xml:space="preserve"> </w:t>
      </w:r>
      <w:r w:rsidR="00BB585C">
        <w:t>observées dans les études de cas déjà réalisées</w:t>
      </w:r>
      <w:r w:rsidR="00A1406B">
        <w:t xml:space="preserve"> par l’Inra</w:t>
      </w:r>
      <w:r w:rsidR="00B906CE">
        <w:t xml:space="preserve">, qui relèvent de l’impact au sens de l’approche ASIRPA, </w:t>
      </w:r>
      <w:r w:rsidR="00BF25AA">
        <w:t xml:space="preserve">et qui ne sont pas </w:t>
      </w:r>
      <w:proofErr w:type="spellStart"/>
      <w:r w:rsidR="00BF25AA">
        <w:t>recouvrantes</w:t>
      </w:r>
      <w:proofErr w:type="spellEnd"/>
      <w:r w:rsidR="00BF25AA">
        <w:t xml:space="preserve"> avec les </w:t>
      </w:r>
      <w:r w:rsidR="00B906CE">
        <w:t>aspects</w:t>
      </w:r>
      <w:r w:rsidR="00BF25AA">
        <w:t xml:space="preserve"> </w:t>
      </w:r>
      <w:r w:rsidR="00BB585C">
        <w:t xml:space="preserve">déjà </w:t>
      </w:r>
      <w:r w:rsidR="00BF25AA">
        <w:t xml:space="preserve">pris en compte dans </w:t>
      </w:r>
      <w:r w:rsidR="007A6310">
        <w:t>d’autres dimensions d’impact</w:t>
      </w:r>
      <w:r w:rsidR="00BF25AA">
        <w:t>.</w:t>
      </w:r>
    </w:p>
    <w:p w14:paraId="61372AC5" w14:textId="5FD5AF0F" w:rsidR="00BF25AA" w:rsidRDefault="00BF25AA" w:rsidP="00A75574">
      <w:pPr>
        <w:jc w:val="both"/>
      </w:pPr>
      <w:r>
        <w:lastRenderedPageBreak/>
        <w:t>En s’appuyant sur cette recension et en prenant en compte les cadres théoriques et méthodologiques de l’approche ASIRPA, nous proposons tr</w:t>
      </w:r>
      <w:r w:rsidR="00BB585C">
        <w:t>o</w:t>
      </w:r>
      <w:r>
        <w:t xml:space="preserve">is </w:t>
      </w:r>
      <w:r w:rsidR="00A1406B">
        <w:t xml:space="preserve">catégories </w:t>
      </w:r>
      <w:r>
        <w:t>pour l’impact social</w:t>
      </w:r>
      <w:r w:rsidR="00E46F73">
        <w:t>.</w:t>
      </w:r>
    </w:p>
    <w:p w14:paraId="58DD1193" w14:textId="77F03083" w:rsidR="00BF25AA" w:rsidRDefault="00BF25AA" w:rsidP="00A75574">
      <w:pPr>
        <w:pStyle w:val="Titre3"/>
        <w:jc w:val="both"/>
      </w:pPr>
      <w:r>
        <w:t xml:space="preserve">1/ </w:t>
      </w:r>
      <w:r w:rsidR="00CF4C18">
        <w:t xml:space="preserve">Les effets sur le </w:t>
      </w:r>
      <w:r>
        <w:t>capital social</w:t>
      </w:r>
    </w:p>
    <w:p w14:paraId="068190DF" w14:textId="16C1207A" w:rsidR="00F1166C" w:rsidRPr="00F1166C" w:rsidRDefault="00BF25AA" w:rsidP="00A75574">
      <w:pPr>
        <w:jc w:val="both"/>
      </w:pPr>
      <w:r>
        <w:t>Le c</w:t>
      </w:r>
      <w:r w:rsidR="00F1166C" w:rsidRPr="00F1166C">
        <w:t>apital social </w:t>
      </w:r>
      <w:r w:rsidR="005B3685">
        <w:t xml:space="preserve">peut être défini comme </w:t>
      </w:r>
      <w:r w:rsidR="00F1166C" w:rsidRPr="00F1166C">
        <w:t xml:space="preserve"> «  les réseaux sociaux, les normes et les sanctions qui facilitent l'action coopérative entre les </w:t>
      </w:r>
      <w:r w:rsidR="00D52DBB">
        <w:t xml:space="preserve">individus et les communautés » </w:t>
      </w:r>
      <w:r w:rsidR="00D52DBB">
        <w:fldChar w:fldCharType="begin"/>
      </w:r>
      <w:r w:rsidR="00D52DBB">
        <w:instrText xml:space="preserve"> ADDIN ZOTERO_ITEM CSL_CITATION {"citationID":"i7CzIm93","properties":{"formattedCitation":"(Halpern, 2005)","plainCitation":"(Halpern, 2005)","noteIndex":0},"citationItems":[{"id":766,"uris":["http://zotero.org/users/3413907/items/3GDT2CK8"],"uri":["http://zotero.org/users/3413907/items/3GDT2CK8"],"itemData":{"id":766,"type":"book","title":"Social Capital","publisher-place":"Cambridge","edition":"Polity Press.","event-place":"Cambridge","abstract":"In the introductory chapter, Halpern\nexplains the concept of social capital, its history, and\nits measurement. Then he shows the effects of social\ncapital on economic performance, health and well-\nbeing, crime, education, and government and the\neffective state. Finally, he explores the causes of social\ncapital and policy implications","author":[{"family":"Halpern","given":"D"}],"issued":{"date-parts":[["2005"]]}}}],"schema":"https://github.com/citation-style-language/schema/raw/master/csl-citation.json"} </w:instrText>
      </w:r>
      <w:r w:rsidR="00D52DBB">
        <w:fldChar w:fldCharType="separate"/>
      </w:r>
      <w:r w:rsidR="002F2F78" w:rsidRPr="002F2F78">
        <w:rPr>
          <w:rFonts w:ascii="Calibri" w:hAnsi="Calibri" w:cs="Calibri"/>
        </w:rPr>
        <w:t>(Halpern, 2005)</w:t>
      </w:r>
      <w:r w:rsidR="00D52DBB">
        <w:fldChar w:fldCharType="end"/>
      </w:r>
      <w:r w:rsidR="005A03FC">
        <w:t xml:space="preserve">. </w:t>
      </w:r>
      <w:r w:rsidR="00BD5152">
        <w:t xml:space="preserve">Nous pourrons comme Halpern considérer </w:t>
      </w:r>
      <w:r w:rsidR="005A03FC">
        <w:t>trois niveau d’analyse du capital social</w:t>
      </w:r>
      <w:r w:rsidR="00AB0E20">
        <w:t> :</w:t>
      </w:r>
      <w:r w:rsidR="005A03FC">
        <w:t xml:space="preserve"> micro (au niveau individuel ou des familles), </w:t>
      </w:r>
      <w:proofErr w:type="spellStart"/>
      <w:r w:rsidR="005A03FC">
        <w:t>meso</w:t>
      </w:r>
      <w:proofErr w:type="spellEnd"/>
      <w:r w:rsidR="005A03FC">
        <w:t xml:space="preserve"> (à l’échelle des communautés ou des organisations</w:t>
      </w:r>
      <w:r w:rsidR="00BD5152">
        <w:t>-il devrait constituer le niveau d’analyse le plus commun</w:t>
      </w:r>
      <w:r w:rsidR="005A03FC">
        <w:t xml:space="preserve">), et macro (à l’échelle nationale). </w:t>
      </w:r>
    </w:p>
    <w:p w14:paraId="339F7EE6" w14:textId="23A9C385" w:rsidR="00F1166C" w:rsidRPr="00F85476" w:rsidRDefault="00BF25AA" w:rsidP="00A75574">
      <w:pPr>
        <w:jc w:val="both"/>
      </w:pPr>
      <w:r>
        <w:t xml:space="preserve">Dans ce sens, nous chercherons à prendre en compte les impacts de la recherche </w:t>
      </w:r>
      <w:r w:rsidR="00A1406B">
        <w:t>sur le tissu relationnel</w:t>
      </w:r>
      <w:r w:rsidR="006D254C">
        <w:t xml:space="preserve">, </w:t>
      </w:r>
      <w:r>
        <w:t>les capacités d’action collective</w:t>
      </w:r>
      <w:r w:rsidR="00BD5152">
        <w:t xml:space="preserve">, </w:t>
      </w:r>
      <w:r>
        <w:t xml:space="preserve">et sur les apprentissages collectifs. Il peut s’agir de la contribution à la mise en place de nouvelles organisations, de </w:t>
      </w:r>
      <w:r w:rsidRPr="00F1166C">
        <w:t>nouvelles formes de gouvernanc</w:t>
      </w:r>
      <w:r>
        <w:t>e multi-acteurs</w:t>
      </w:r>
      <w:r w:rsidR="005B3685">
        <w:t>, le</w:t>
      </w:r>
      <w:r w:rsidR="00CF4C18">
        <w:t xml:space="preserve"> </w:t>
      </w:r>
      <w:r w:rsidR="00F85476">
        <w:t>dépassement de conflits</w:t>
      </w:r>
      <w:r w:rsidR="003D33CE">
        <w:t xml:space="preserve"> </w:t>
      </w:r>
      <w:r w:rsidR="003D33CE">
        <w:fldChar w:fldCharType="begin"/>
      </w:r>
      <w:r w:rsidR="003D33CE">
        <w:instrText xml:space="preserve"> ADDIN ZOTERO_ITEM CSL_CITATION {"citationID":"7QPmfrPn","properties":{"formattedCitation":"(Woolcock and Narayan, 2000)","plainCitation":"(Woolcock and Narayan, 2000)","noteIndex":0},"citationItems":[{"id":849,"uris":["http://zotero.org/users/3413907/items/QZP568TH"],"uri":["http://zotero.org/users/3413907/items/QZP568TH"],"itemData":{"id":849,"type":"article-journal","title":"Social capital: implications for development theory, research, and policy","container-title":"The World Bank research observer","page":"25-249","volume":"15","issue":"2","author":[{"family":"Woolcock","given":"Michael"},{"family":"Narayan","given":"Deepa"}],"issued":{"date-parts":[["2000",8]]}}}],"schema":"https://github.com/citation-style-language/schema/raw/master/csl-citation.json"} </w:instrText>
      </w:r>
      <w:r w:rsidR="003D33CE">
        <w:fldChar w:fldCharType="separate"/>
      </w:r>
      <w:r w:rsidR="003D33CE" w:rsidRPr="003D33CE">
        <w:rPr>
          <w:rFonts w:ascii="Calibri" w:hAnsi="Calibri"/>
        </w:rPr>
        <w:t>(Woolcock and Narayan, 2000)</w:t>
      </w:r>
      <w:r w:rsidR="003D33CE">
        <w:fldChar w:fldCharType="end"/>
      </w:r>
      <w:r w:rsidR="00F85476">
        <w:t xml:space="preserve">. </w:t>
      </w:r>
      <w:r w:rsidR="00986655" w:rsidRPr="00986655">
        <w:t xml:space="preserve">Il conviendra de distinguer dans l’analyse les relations </w:t>
      </w:r>
      <w:r w:rsidR="00195AD0">
        <w:t xml:space="preserve">à l’intérieur des organisations, </w:t>
      </w:r>
      <w:r w:rsidR="00986655" w:rsidRPr="00986655">
        <w:t>les alliances entre organisations</w:t>
      </w:r>
      <w:r w:rsidR="000F7DA2">
        <w:t xml:space="preserve"> (relations horizontales ou verticales</w:t>
      </w:r>
      <w:r w:rsidR="00195AD0">
        <w:t>, y compris avec les institutions formelles</w:t>
      </w:r>
      <w:r w:rsidR="000F7DA2">
        <w:t>)</w:t>
      </w:r>
      <w:r w:rsidR="0069016E">
        <w:t xml:space="preserve"> </w:t>
      </w:r>
      <w:r w:rsidR="0069016E">
        <w:fldChar w:fldCharType="begin"/>
      </w:r>
      <w:r w:rsidR="0069016E">
        <w:instrText xml:space="preserve"> ADDIN ZOTERO_ITEM CSL_CITATION {"citationID":"y5AetWIO","properties":{"formattedCitation":"(Woolcock and Narayan, 2000)","plainCitation":"(Woolcock and Narayan, 2000)","noteIndex":0},"citationItems":[{"id":849,"uris":["http://zotero.org/users/3413907/items/QZP568TH"],"uri":["http://zotero.org/users/3413907/items/QZP568TH"],"itemData":{"id":849,"type":"article-journal","title":"Social capital: implications for development theory, research, and policy","container-title":"The World Bank research observer","page":"25-249","volume":"15","issue":"2","author":[{"family":"Woolcock","given":"Michael"},{"family":"Narayan","given":"Deepa"}],"issued":{"date-parts":[["2000",8]]}}}],"schema":"https://github.com/citation-style-language/schema/raw/master/csl-citation.json"} </w:instrText>
      </w:r>
      <w:r w:rsidR="0069016E">
        <w:fldChar w:fldCharType="separate"/>
      </w:r>
      <w:r w:rsidR="0069016E" w:rsidRPr="0069016E">
        <w:rPr>
          <w:rFonts w:ascii="Calibri" w:hAnsi="Calibri"/>
        </w:rPr>
        <w:t>(Woolcock and Narayan, 2000)</w:t>
      </w:r>
      <w:r w:rsidR="0069016E">
        <w:fldChar w:fldCharType="end"/>
      </w:r>
      <w:r w:rsidR="00195AD0">
        <w:t xml:space="preserve">. </w:t>
      </w:r>
      <w:r w:rsidR="00986655" w:rsidRPr="00986655">
        <w:t>L’étape de généralisation de l’impact distinguera la consolidation du groupe (approfondissement d’une communauté</w:t>
      </w:r>
      <w:r w:rsidR="00BD5152">
        <w:t xml:space="preserve"> ou « </w:t>
      </w:r>
      <w:proofErr w:type="spellStart"/>
      <w:r w:rsidR="00BD5152">
        <w:t>bonding</w:t>
      </w:r>
      <w:proofErr w:type="spellEnd"/>
      <w:r w:rsidR="00BD5152">
        <w:t> »</w:t>
      </w:r>
      <w:r w:rsidR="00986655" w:rsidRPr="00986655">
        <w:t>) de l’extension (créer des liens avec d’autres communautés</w:t>
      </w:r>
      <w:r w:rsidR="000F7DA2">
        <w:t xml:space="preserve"> ou « </w:t>
      </w:r>
      <w:proofErr w:type="spellStart"/>
      <w:r w:rsidR="000F7DA2">
        <w:t>bridging</w:t>
      </w:r>
      <w:proofErr w:type="spellEnd"/>
      <w:r w:rsidR="000F7DA2">
        <w:t> »)</w:t>
      </w:r>
      <w:r w:rsidR="0069016E">
        <w:t xml:space="preserve"> </w:t>
      </w:r>
      <w:r w:rsidR="0069016E">
        <w:fldChar w:fldCharType="begin"/>
      </w:r>
      <w:r w:rsidR="0069016E">
        <w:instrText xml:space="preserve"> ADDIN ZOTERO_ITEM CSL_CITATION {"citationID":"SaM7qCVP","properties":{"formattedCitation":"(Halpern, 2005)","plainCitation":"(Halpern, 2005)","noteIndex":0},"citationItems":[{"id":766,"uris":["http://zotero.org/users/3413907/items/3GDT2CK8"],"uri":["http://zotero.org/users/3413907/items/3GDT2CK8"],"itemData":{"id":766,"type":"book","title":"Social Capital","publisher-place":"Cambridge","edition":"Polity Press.","event-place":"Cambridge","abstract":"In the introductory chapter, Halpern\nexplains the concept of social capital, its history, and\nits measurement. Then he shows the effects of social\ncapital on economic performance, health and well-\nbeing, crime, education, and government and the\neffective state. Finally, he explores the causes of social\ncapital and policy implications","author":[{"family":"Halpern","given":"D"}],"issued":{"date-parts":[["2005"]]}}}],"schema":"https://github.com/citation-style-language/schema/raw/master/csl-citation.json"} </w:instrText>
      </w:r>
      <w:r w:rsidR="0069016E">
        <w:fldChar w:fldCharType="separate"/>
      </w:r>
      <w:r w:rsidR="0069016E" w:rsidRPr="0069016E">
        <w:rPr>
          <w:rFonts w:ascii="Calibri" w:hAnsi="Calibri"/>
        </w:rPr>
        <w:t>(Halpern, 2005)</w:t>
      </w:r>
      <w:r w:rsidR="0069016E">
        <w:fldChar w:fldCharType="end"/>
      </w:r>
      <w:r w:rsidR="000D2BD3">
        <w:t>. Cette étape de généralisation</w:t>
      </w:r>
      <w:r w:rsidR="00986655" w:rsidRPr="00986655">
        <w:t xml:space="preserve"> pourra s’accompagner d’un changement de nature des relations précédemment établies.</w:t>
      </w:r>
    </w:p>
    <w:p w14:paraId="2D711ECB" w14:textId="20B9AF15" w:rsidR="00CF4C18" w:rsidRDefault="00CF4C18" w:rsidP="00A75574">
      <w:pPr>
        <w:pStyle w:val="Titre3"/>
        <w:jc w:val="both"/>
      </w:pPr>
      <w:r>
        <w:t xml:space="preserve">2/ Les effets sur le capital </w:t>
      </w:r>
      <w:r w:rsidR="00F1166C" w:rsidRPr="00F1166C">
        <w:t xml:space="preserve">humain: </w:t>
      </w:r>
    </w:p>
    <w:p w14:paraId="167A56ED" w14:textId="443ABA20" w:rsidR="00AC4486" w:rsidRDefault="00AC4486" w:rsidP="00A75574">
      <w:pPr>
        <w:jc w:val="both"/>
      </w:pPr>
      <w:r>
        <w:t xml:space="preserve">La notion de capital humain renvoie aux compétences des </w:t>
      </w:r>
      <w:r w:rsidRPr="00F85476">
        <w:t>individus</w:t>
      </w:r>
      <w:r>
        <w:t xml:space="preserve"> et à leur capacité à améliorer leur situation</w:t>
      </w:r>
      <w:r w:rsidR="006D254C">
        <w:t>, notamment par des emplois de qualité</w:t>
      </w:r>
      <w:r>
        <w:t>. Le lien avec l’éducation est essentiel</w:t>
      </w:r>
      <w:r w:rsidR="005B3685">
        <w:t>, mais aussi certains traits liés à l’estime de soi comme par exemple l’image du métier que l’on exerce auprès de la société</w:t>
      </w:r>
      <w:r>
        <w:t xml:space="preserve">. L’augmentation du capital humain est aussi liée à l’appropriation d’informations essentielles pour la qualité de la vie, </w:t>
      </w:r>
      <w:r w:rsidR="005B3685">
        <w:t xml:space="preserve">comme </w:t>
      </w:r>
      <w:r>
        <w:t>une meilleure connaissance et utilisation des normes nutritionnelles.</w:t>
      </w:r>
    </w:p>
    <w:p w14:paraId="1C0341E2" w14:textId="25B3C3AF" w:rsidR="006D254C" w:rsidRDefault="006D254C" w:rsidP="00A75574">
      <w:pPr>
        <w:jc w:val="both"/>
      </w:pPr>
      <w:r>
        <w:t>3/ les effets sur le capital culturel</w:t>
      </w:r>
    </w:p>
    <w:p w14:paraId="25EBA873" w14:textId="70652D28" w:rsidR="00F1166C" w:rsidRPr="002C1857" w:rsidRDefault="00AC4486" w:rsidP="00A75574">
      <w:pPr>
        <w:jc w:val="both"/>
      </w:pPr>
      <w:r>
        <w:t xml:space="preserve">L’impact sur le capital culturel est défini dans la littérature comme un effet </w:t>
      </w:r>
      <w:r w:rsidRPr="001031F0">
        <w:rPr>
          <w:bCs/>
        </w:rPr>
        <w:t>sur la prés</w:t>
      </w:r>
      <w:r>
        <w:rPr>
          <w:bCs/>
        </w:rPr>
        <w:t>er</w:t>
      </w:r>
      <w:r w:rsidR="006C430E">
        <w:rPr>
          <w:bCs/>
        </w:rPr>
        <w:t xml:space="preserve">vation </w:t>
      </w:r>
      <w:r w:rsidR="00882D1C">
        <w:rPr>
          <w:bCs/>
        </w:rPr>
        <w:t xml:space="preserve">ou un enrichissement </w:t>
      </w:r>
      <w:r w:rsidR="006C430E">
        <w:rPr>
          <w:bCs/>
        </w:rPr>
        <w:t xml:space="preserve">du patrimoine culturel, </w:t>
      </w:r>
      <w:r w:rsidR="00882D1C">
        <w:rPr>
          <w:bCs/>
        </w:rPr>
        <w:t xml:space="preserve">mais aussi un effet sur la prise de </w:t>
      </w:r>
      <w:r w:rsidR="00F1166C" w:rsidRPr="00F1166C">
        <w:t xml:space="preserve">conscience </w:t>
      </w:r>
      <w:r w:rsidR="00882D1C">
        <w:t>par les</w:t>
      </w:r>
      <w:r w:rsidR="00F1166C" w:rsidRPr="00F1166C">
        <w:t xml:space="preserve"> citoyens et </w:t>
      </w:r>
      <w:r w:rsidR="00882D1C">
        <w:t>les</w:t>
      </w:r>
      <w:r w:rsidR="00F1166C" w:rsidRPr="00F1166C">
        <w:t xml:space="preserve"> parties prenantes</w:t>
      </w:r>
      <w:r w:rsidR="006C430E">
        <w:t xml:space="preserve"> </w:t>
      </w:r>
      <w:r w:rsidR="00882D1C">
        <w:t xml:space="preserve">des </w:t>
      </w:r>
      <w:r w:rsidR="002C1857">
        <w:t xml:space="preserve">questions qui les concernent </w:t>
      </w:r>
      <w:r w:rsidR="002C1857">
        <w:fldChar w:fldCharType="begin"/>
      </w:r>
      <w:r w:rsidR="002C1857">
        <w:instrText xml:space="preserve"> ADDIN ZOTERO_ITEM CSL_CITATION {"citationID":"QxjBqQDS","properties":{"formattedCitation":"(Gadrey, 2004)","plainCitation":"(Gadrey, 2004)","noteIndex":0},"citationItems":[{"id":767,"uris":["http://zotero.org/users/3413907/items/67XZQ5BP"],"uri":["http://zotero.org/users/3413907/items/67XZQ5BP"],"itemData":{"id":767,"type":"article","title":"L’utilité sociale des organisations de l’économie sociale et solidaire","publisher":"rapport de synthèse pour la DIIESES et la MIRE","abstract":"Le travail le plus complet en matière de définition de l’utilité sociale, à partir de la synthèse d’une quarantaine de rapports « Est d’utilité sociale l’activité d’une organisation de l’économie\nsociale qui a pour résultat constatable et, en général, pour objectif explicite, au-delà d’autres objectifs éventuels\nde production de biens et de services destinés à des usagers individuels, de contribuer à la cohésion sociale\n(notamment par la réduction des inégalités), à la solidarité (nationale, internationale, ou locale : le lien social de\nproximité), à la sociabilité, et à l’amélioration des conditions collectives du développement humain durable (dont\nfont partie l’éducation, la santé, l’environnement et la démocratie)». Il répertorie trente-cinq critères élémentaires\nqu’il classe dans une grille de onze critères globaux eux-mêmes regroupés en cinq thèmes d’utilité sociale (voir\ntableau)","author":[{"family":"Gadrey","given":"Jean"}],"issued":{"date-parts":[["2004"]]}}}],"schema":"https://github.com/citation-style-language/schema/raw/master/csl-citation.json"} </w:instrText>
      </w:r>
      <w:r w:rsidR="002C1857">
        <w:fldChar w:fldCharType="separate"/>
      </w:r>
      <w:r w:rsidR="002C1857" w:rsidRPr="002C1857">
        <w:rPr>
          <w:rFonts w:ascii="Calibri" w:hAnsi="Calibri"/>
        </w:rPr>
        <w:t>(Gadrey, 2004)</w:t>
      </w:r>
      <w:r w:rsidR="002C1857">
        <w:fldChar w:fldCharType="end"/>
      </w:r>
      <w:r>
        <w:t>. Concernant l’INRA, ce qui se joue autour des AOC ou de la conservation des races ou variété traditionnelles relève bien évidemment de cette dimension.</w:t>
      </w:r>
    </w:p>
    <w:p w14:paraId="028A473E" w14:textId="48F68191" w:rsidR="00F1166C" w:rsidRPr="00F1166C" w:rsidRDefault="00AC4486" w:rsidP="00A75574">
      <w:pPr>
        <w:pStyle w:val="Titre3"/>
        <w:jc w:val="both"/>
      </w:pPr>
      <w:r>
        <w:t>3/ Contribution à la cohésion sociale par la réduction des i</w:t>
      </w:r>
      <w:r w:rsidR="00F1166C" w:rsidRPr="00F1166C">
        <w:t xml:space="preserve">négalités </w:t>
      </w:r>
    </w:p>
    <w:p w14:paraId="688937CC" w14:textId="397F8DD6" w:rsidR="00AA0E51" w:rsidRDefault="00AC4486" w:rsidP="00A75574">
      <w:pPr>
        <w:jc w:val="both"/>
      </w:pPr>
      <w:r>
        <w:t>Cette dimension constitue très souvent la cible prioritaire des grandes fondations internationales, comme la Fondation B&amp;M Gates</w:t>
      </w:r>
      <w:r w:rsidR="00972A43">
        <w:t>.</w:t>
      </w:r>
      <w:r w:rsidR="00FC211F">
        <w:t xml:space="preserve"> </w:t>
      </w:r>
      <w:r w:rsidR="001431B2">
        <w:t xml:space="preserve">On vise donc ici à prendre en compte les effets de la recherche sur les inégalités et l’inclusion sociale, qui peuvent inclure : </w:t>
      </w:r>
      <w:r w:rsidR="001431B2" w:rsidRPr="001431B2">
        <w:t xml:space="preserve">(i) </w:t>
      </w:r>
      <w:r w:rsidR="00882D1C">
        <w:t>l’</w:t>
      </w:r>
      <w:r w:rsidR="001431B2" w:rsidRPr="009F7EE9">
        <w:t>impact sur les inégalités et la répartition des revenus et des richesses</w:t>
      </w:r>
      <w:r w:rsidR="001431B2">
        <w:t> ; (i</w:t>
      </w:r>
      <w:r w:rsidR="00A31C71">
        <w:t>i</w:t>
      </w:r>
      <w:r w:rsidR="001431B2">
        <w:t xml:space="preserve">) </w:t>
      </w:r>
      <w:r w:rsidR="00882D1C">
        <w:t xml:space="preserve">les </w:t>
      </w:r>
      <w:r w:rsidR="001431B2">
        <w:t>effet</w:t>
      </w:r>
      <w:r w:rsidR="00882D1C">
        <w:t>s</w:t>
      </w:r>
      <w:r w:rsidR="001431B2">
        <w:t xml:space="preserve"> sur</w:t>
      </w:r>
      <w:r w:rsidR="001431B2" w:rsidRPr="009F7EE9">
        <w:t xml:space="preserve"> </w:t>
      </w:r>
      <w:r w:rsidR="00882D1C">
        <w:t>les</w:t>
      </w:r>
      <w:r w:rsidR="001431B2" w:rsidRPr="009F7EE9">
        <w:t xml:space="preserve"> </w:t>
      </w:r>
      <w:r w:rsidR="00332EB7">
        <w:t xml:space="preserve">populations fragiles par exemple les </w:t>
      </w:r>
      <w:r w:rsidR="001431B2" w:rsidRPr="009F7EE9">
        <w:t>travaill</w:t>
      </w:r>
      <w:r w:rsidR="001431B2">
        <w:t>eurs av</w:t>
      </w:r>
      <w:r w:rsidR="00882D1C">
        <w:t xml:space="preserve">ec un revenu insuffisant ; (iii) </w:t>
      </w:r>
      <w:r w:rsidR="00AA0E51">
        <w:t>la c</w:t>
      </w:r>
      <w:r w:rsidR="00AA0E51" w:rsidRPr="00AA0E51">
        <w:t>réation de nouvelles op</w:t>
      </w:r>
      <w:r w:rsidR="00DD271A">
        <w:t>portunités en zone défavorisée</w:t>
      </w:r>
      <w:r w:rsidR="00AA0E51" w:rsidRPr="00AA0E51">
        <w:t xml:space="preserve">, </w:t>
      </w:r>
      <w:r w:rsidR="00AA0E51">
        <w:t xml:space="preserve">(iii) </w:t>
      </w:r>
      <w:r w:rsidR="00DD271A">
        <w:t>l’</w:t>
      </w:r>
      <w:r w:rsidR="00AA0E51" w:rsidRPr="00AA0E51">
        <w:t xml:space="preserve">accès aux services essentiels </w:t>
      </w:r>
    </w:p>
    <w:p w14:paraId="0352AA66" w14:textId="540896AC" w:rsidR="001431B2" w:rsidRDefault="001431B2" w:rsidP="00A75574">
      <w:pPr>
        <w:jc w:val="both"/>
      </w:pPr>
      <w:r>
        <w:t>Bien qu’elle ne soit pas mentionnée ici, la dimension territoriale est évidemment importante et constitue probablement un aspect fondamental pour l’INRA</w:t>
      </w:r>
      <w:r w:rsidR="00986655" w:rsidRPr="00986655">
        <w:t>. La situation particulière des femmes sera également regardée dans chacune des trois sous-dimensions.</w:t>
      </w:r>
    </w:p>
    <w:p w14:paraId="46B5CFBF" w14:textId="0E7E87E8" w:rsidR="006744A0" w:rsidRDefault="003A0550" w:rsidP="00BD4CF9">
      <w:pPr>
        <w:jc w:val="both"/>
      </w:pPr>
      <w:r>
        <w:rPr>
          <w:b/>
        </w:rPr>
        <w:t xml:space="preserve">La définition de ces différentes </w:t>
      </w:r>
      <w:r w:rsidR="006D254C">
        <w:rPr>
          <w:b/>
        </w:rPr>
        <w:t xml:space="preserve">catégories d’impact </w:t>
      </w:r>
      <w:r>
        <w:rPr>
          <w:b/>
        </w:rPr>
        <w:t xml:space="preserve">sera affinée en cours de route mais il nous semble qu’elle constitue un socle solide. C’est à présent le travail inductif et pragmatique qui sera fait par un panel d’experts à partir d’un ensemble de cas </w:t>
      </w:r>
      <w:proofErr w:type="spellStart"/>
      <w:r>
        <w:rPr>
          <w:b/>
        </w:rPr>
        <w:t>Asirpa</w:t>
      </w:r>
      <w:proofErr w:type="spellEnd"/>
      <w:r>
        <w:rPr>
          <w:b/>
        </w:rPr>
        <w:t xml:space="preserve"> qui va permettre de consolider ce </w:t>
      </w:r>
      <w:r>
        <w:rPr>
          <w:b/>
        </w:rPr>
        <w:lastRenderedPageBreak/>
        <w:t>socle et de progresser dans la qualification des transformations observées et dans leur mesure sur une échelle de notation.</w:t>
      </w:r>
      <w:r w:rsidR="00BD4CF9">
        <w:t xml:space="preserve"> </w:t>
      </w:r>
    </w:p>
    <w:p w14:paraId="7C15BAAE" w14:textId="3A89C3EF" w:rsidR="00B526D0" w:rsidRPr="00B526D0" w:rsidRDefault="00B526D0" w:rsidP="00B526D0">
      <w:pPr>
        <w:pStyle w:val="Titre1"/>
      </w:pPr>
      <w:r>
        <w:t>Démarche</w:t>
      </w:r>
      <w:r w:rsidRPr="00B526D0">
        <w:t xml:space="preserve"> proposée pour définir la métrique de l’impact social dans le cadre d’Asirpa.</w:t>
      </w:r>
    </w:p>
    <w:p w14:paraId="6540FE1A" w14:textId="522E8209" w:rsidR="00983D1E" w:rsidRDefault="00983D1E"/>
    <w:p w14:paraId="766D3AED" w14:textId="6DF2ABB2" w:rsidR="0068016C" w:rsidRPr="0068016C" w:rsidRDefault="0068016C" w:rsidP="0068016C">
      <w:r w:rsidRPr="0068016C">
        <w:t>Les données concernant l’impact</w:t>
      </w:r>
      <w:r>
        <w:t xml:space="preserve"> social des études de cas réalisées à ce jour</w:t>
      </w:r>
      <w:r w:rsidRPr="0068016C">
        <w:t xml:space="preserve">, recueillies à partir de sources externes à l’Inra, </w:t>
      </w:r>
      <w:r w:rsidR="007D2B15">
        <w:t>sont</w:t>
      </w:r>
      <w:r w:rsidRPr="0068016C">
        <w:t xml:space="preserve"> portées dans un tableau.</w:t>
      </w:r>
    </w:p>
    <w:p w14:paraId="577A8358" w14:textId="26F6A062" w:rsidR="0068016C" w:rsidRPr="0068016C" w:rsidRDefault="0068016C" w:rsidP="0068016C">
      <w:r w:rsidRPr="0068016C">
        <w:t xml:space="preserve">L’objectif de la démarche </w:t>
      </w:r>
      <w:r w:rsidR="007D2B15">
        <w:t xml:space="preserve">par panel d’experts </w:t>
      </w:r>
      <w:r w:rsidRPr="0068016C">
        <w:t>est de définir u</w:t>
      </w:r>
      <w:r w:rsidR="007D2B15">
        <w:t>ne méthodologie pour construire</w:t>
      </w:r>
      <w:r w:rsidRPr="0068016C">
        <w:t xml:space="preserve"> un jugement indépendant concernant l’importance de l’impact </w:t>
      </w:r>
      <w:r>
        <w:t>social</w:t>
      </w:r>
      <w:r w:rsidRPr="0068016C">
        <w:t xml:space="preserve">, fondé sur une métrique permettant l’attribution d’une note de 1 à 5. L’échantillon de cas </w:t>
      </w:r>
      <w:r w:rsidR="007D2B15">
        <w:t>est</w:t>
      </w:r>
      <w:r w:rsidRPr="0068016C">
        <w:t xml:space="preserve"> constitué de manière à présenter une diversité de situations contrastées, permettant la confrontation des points de vue des experts sur l’importance relative de l’impact.</w:t>
      </w:r>
    </w:p>
    <w:p w14:paraId="120D9A84" w14:textId="08F3AB5C" w:rsidR="0068016C" w:rsidRPr="0068016C" w:rsidRDefault="0068016C" w:rsidP="0068016C">
      <w:r w:rsidRPr="0068016C">
        <w:t xml:space="preserve">Il est attendu du panel d’experts un éclairage pour construire un barème à l’intérieur de chaque </w:t>
      </w:r>
      <w:r w:rsidR="006D254C">
        <w:t>catégorie</w:t>
      </w:r>
      <w:r w:rsidRPr="0068016C">
        <w:t xml:space="preserve"> d’impact </w:t>
      </w:r>
      <w:r>
        <w:t>social</w:t>
      </w:r>
      <w:r w:rsidRPr="0068016C">
        <w:t xml:space="preserve">. Le jugement attendu consiste en une comparaison sur chaque </w:t>
      </w:r>
      <w:r w:rsidR="006D254C">
        <w:t>catégorie</w:t>
      </w:r>
      <w:r w:rsidRPr="0068016C">
        <w:t xml:space="preserve">, de l’importance de l’impact observé par rapport à l’impact qui pourrait être attendu. </w:t>
      </w:r>
      <w:r>
        <w:t>Il n’est pas</w:t>
      </w:r>
      <w:r w:rsidRPr="0068016C">
        <w:t xml:space="preserve"> demandé </w:t>
      </w:r>
      <w:r>
        <w:t xml:space="preserve">au panel </w:t>
      </w:r>
      <w:r w:rsidRPr="0068016C">
        <w:t>de juger de l’importance de la contribution de l’INRA à l’impact</w:t>
      </w:r>
      <w:r>
        <w:t>, cet aspect étant pris en compte par un autre outil du projet</w:t>
      </w:r>
      <w:r w:rsidRPr="0068016C">
        <w:t xml:space="preserve">. L’INRA est </w:t>
      </w:r>
      <w:r>
        <w:t xml:space="preserve">donc </w:t>
      </w:r>
      <w:r w:rsidRPr="0068016C">
        <w:t>considéré comme un fournisseur parmi d'autres d’information scientifique</w:t>
      </w:r>
    </w:p>
    <w:p w14:paraId="6896E395" w14:textId="6BB0D2CC" w:rsidR="0068016C" w:rsidRPr="0068016C" w:rsidRDefault="0068016C" w:rsidP="0068016C">
      <w:r w:rsidRPr="0068016C">
        <w:t>Nous avons enregistré les différentes façons pour un ensemble d'acteurs hétérogènes (des professionnels, des décideurs, les médias et des membres politiques) de s’approprier et de transformer la connaissance scien</w:t>
      </w:r>
      <w:r w:rsidR="0044638F">
        <w:t>tifique et de l'utiliser pour produire un impact social</w:t>
      </w:r>
      <w:proofErr w:type="gramStart"/>
      <w:r w:rsidRPr="0068016C">
        <w:t>. .</w:t>
      </w:r>
      <w:proofErr w:type="gramEnd"/>
    </w:p>
    <w:p w14:paraId="7FA5C69B" w14:textId="07018BA4" w:rsidR="0068016C" w:rsidRPr="0068016C" w:rsidRDefault="0068016C" w:rsidP="0068016C">
      <w:r w:rsidRPr="0068016C">
        <w:t xml:space="preserve">Ces considérations nous ont conduits à construire dans le barème un tableau en </w:t>
      </w:r>
      <w:r w:rsidR="006D254C">
        <w:t>quatre</w:t>
      </w:r>
      <w:r w:rsidR="006D254C" w:rsidRPr="0068016C">
        <w:t xml:space="preserve"> </w:t>
      </w:r>
      <w:r w:rsidRPr="0068016C">
        <w:t>parties :</w:t>
      </w:r>
    </w:p>
    <w:p w14:paraId="5B4D16B6" w14:textId="62EFCD57" w:rsidR="007D2B15" w:rsidRDefault="0068016C" w:rsidP="007D2B15">
      <w:pPr>
        <w:numPr>
          <w:ilvl w:val="0"/>
          <w:numId w:val="3"/>
        </w:numPr>
      </w:pPr>
      <w:r w:rsidRPr="0068016C">
        <w:t xml:space="preserve">L’impact </w:t>
      </w:r>
      <w:r w:rsidR="007D2B15">
        <w:t xml:space="preserve">sur le capital social :  </w:t>
      </w:r>
    </w:p>
    <w:p w14:paraId="7BAAED01" w14:textId="6156D44A" w:rsidR="006D254C" w:rsidRDefault="007D2B15" w:rsidP="007D2B15">
      <w:pPr>
        <w:numPr>
          <w:ilvl w:val="0"/>
          <w:numId w:val="3"/>
        </w:numPr>
      </w:pPr>
      <w:r>
        <w:t xml:space="preserve">L’impact sur le capital </w:t>
      </w:r>
      <w:r w:rsidR="006D254C">
        <w:t>c</w:t>
      </w:r>
      <w:r>
        <w:t>ulturel</w:t>
      </w:r>
    </w:p>
    <w:p w14:paraId="5E5C4CBC" w14:textId="5B1B002F" w:rsidR="007D2B15" w:rsidRDefault="006D254C" w:rsidP="007D2B15">
      <w:pPr>
        <w:numPr>
          <w:ilvl w:val="0"/>
          <w:numId w:val="3"/>
        </w:numPr>
      </w:pPr>
      <w:r>
        <w:t xml:space="preserve">L’impact sur le capital </w:t>
      </w:r>
      <w:r w:rsidR="007D2B15">
        <w:t xml:space="preserve">humain: </w:t>
      </w:r>
    </w:p>
    <w:p w14:paraId="7B7AFBBD" w14:textId="36313AF3" w:rsidR="007D2B15" w:rsidRDefault="007D2B15" w:rsidP="007D2B15">
      <w:pPr>
        <w:numPr>
          <w:ilvl w:val="0"/>
          <w:numId w:val="3"/>
        </w:numPr>
      </w:pPr>
      <w:r>
        <w:t>L’impact sur les Inégalités</w:t>
      </w:r>
    </w:p>
    <w:p w14:paraId="1353CB22" w14:textId="77777777" w:rsidR="0068016C" w:rsidRPr="0068016C" w:rsidRDefault="0068016C" w:rsidP="0068016C">
      <w:pPr>
        <w:rPr>
          <w:b/>
          <w:bCs/>
        </w:rPr>
      </w:pPr>
      <w:r w:rsidRPr="0068016C">
        <w:rPr>
          <w:b/>
          <w:bCs/>
        </w:rPr>
        <w:t>Cadre de travail</w:t>
      </w:r>
    </w:p>
    <w:p w14:paraId="10A48FED" w14:textId="3CA5F9E8" w:rsidR="0068016C" w:rsidRPr="0068016C" w:rsidRDefault="0068016C" w:rsidP="004853F9">
      <w:pPr>
        <w:tabs>
          <w:tab w:val="left" w:pos="8055"/>
        </w:tabs>
      </w:pPr>
      <w:r w:rsidRPr="0068016C">
        <w:t>La procédure de consultation du panel d’experts est la suivante :</w:t>
      </w:r>
      <w:r w:rsidR="004853F9">
        <w:tab/>
      </w:r>
    </w:p>
    <w:p w14:paraId="14322FE5" w14:textId="0FCCBC92" w:rsidR="0068016C" w:rsidRPr="0068016C" w:rsidRDefault="0068016C" w:rsidP="0068016C">
      <w:r w:rsidRPr="0068016C">
        <w:t xml:space="preserve">Le cadre méthodologique retenu pour cette analyse s’inspire des panels d’experts réunis dans le cadre de l’évaluation du programme ATP pour objectiver des dimensions pour lesquelles la collecte de données se révélait difficile. La méthodologie </w:t>
      </w:r>
      <w:r w:rsidR="007D2B15">
        <w:t>repose</w:t>
      </w:r>
      <w:r w:rsidRPr="0068016C">
        <w:t xml:space="preserve"> sur les éléments suivants :</w:t>
      </w:r>
    </w:p>
    <w:p w14:paraId="646431E4" w14:textId="0B3CB113" w:rsidR="0068016C" w:rsidRPr="0068016C" w:rsidRDefault="0068016C" w:rsidP="0068016C">
      <w:r w:rsidRPr="0068016C">
        <w:t>-</w:t>
      </w:r>
      <w:r w:rsidRPr="0068016C">
        <w:tab/>
        <w:t xml:space="preserve">Nous nous sommes appuyé sur les informations et sur les analyses des études de cas </w:t>
      </w:r>
      <w:r w:rsidRPr="00942C33">
        <w:t>existantes</w:t>
      </w:r>
      <w:r w:rsidR="00942C33" w:rsidRPr="00942C33">
        <w:t xml:space="preserve"> </w:t>
      </w:r>
      <w:r w:rsidR="00D567D4" w:rsidRPr="00942C33">
        <w:t>qui</w:t>
      </w:r>
      <w:r w:rsidR="006D254C" w:rsidRPr="00942C33">
        <w:t xml:space="preserve"> </w:t>
      </w:r>
      <w:r w:rsidRPr="00942C33">
        <w:t xml:space="preserve">présentaient un impact social </w:t>
      </w:r>
      <w:r w:rsidRPr="0068016C">
        <w:t>avéré</w:t>
      </w:r>
      <w:r>
        <w:t xml:space="preserve"> ou potentiel</w:t>
      </w:r>
      <w:r w:rsidRPr="0068016C">
        <w:t>.</w:t>
      </w:r>
    </w:p>
    <w:p w14:paraId="72DADF87" w14:textId="14E45CF6" w:rsidR="0068016C" w:rsidRPr="0068016C" w:rsidRDefault="0068016C" w:rsidP="0068016C">
      <w:r w:rsidRPr="0068016C">
        <w:t xml:space="preserve">- </w:t>
      </w:r>
      <w:r w:rsidRPr="0068016C">
        <w:tab/>
        <w:t xml:space="preserve">Nous avons rassemblé et résumé dans un </w:t>
      </w:r>
      <w:bookmarkStart w:id="2" w:name="_GoBack"/>
      <w:bookmarkEnd w:id="2"/>
      <w:r w:rsidRPr="0068016C">
        <w:t xml:space="preserve">tableau les éléments de ces études de cas qui pouvaient éclairer une analyse de leur impact </w:t>
      </w:r>
      <w:r w:rsidR="002F25FC">
        <w:t>social</w:t>
      </w:r>
      <w:r w:rsidRPr="0068016C">
        <w:t xml:space="preserve">, selon les </w:t>
      </w:r>
      <w:r w:rsidR="006D254C">
        <w:t>4</w:t>
      </w:r>
      <w:r w:rsidRPr="0068016C">
        <w:t xml:space="preserve"> </w:t>
      </w:r>
      <w:r w:rsidR="006D254C">
        <w:t>catégories</w:t>
      </w:r>
      <w:r w:rsidRPr="0068016C">
        <w:t xml:space="preserve"> identifiées dans la littérature.</w:t>
      </w:r>
    </w:p>
    <w:p w14:paraId="51BE26DE" w14:textId="19A9C20D" w:rsidR="0068016C" w:rsidRPr="0068016C" w:rsidRDefault="0068016C" w:rsidP="0068016C">
      <w:r w:rsidRPr="0068016C">
        <w:lastRenderedPageBreak/>
        <w:t>La procédure de consultation du panel d’experts proposée est similaire à celle adoptée avec succès sur la dimension d’impact politique en Juin 2013</w:t>
      </w:r>
      <w:r w:rsidR="002F25FC">
        <w:t xml:space="preserve"> et environnemental en </w:t>
      </w:r>
      <w:r w:rsidR="00790BEA">
        <w:t xml:space="preserve">février </w:t>
      </w:r>
      <w:r w:rsidR="002F25FC">
        <w:t>2015</w:t>
      </w:r>
      <w:r w:rsidRPr="0068016C">
        <w:t>. Les étapes en sont les suivantes :</w:t>
      </w:r>
    </w:p>
    <w:p w14:paraId="06E5F0FD" w14:textId="6BD876A3" w:rsidR="0068016C" w:rsidRDefault="0068016C" w:rsidP="0068016C">
      <w:pPr>
        <w:numPr>
          <w:ilvl w:val="0"/>
          <w:numId w:val="5"/>
        </w:numPr>
      </w:pPr>
      <w:r w:rsidRPr="0068016C">
        <w:t xml:space="preserve">Choix du président du panel d’experts : </w:t>
      </w:r>
    </w:p>
    <w:p w14:paraId="6211DDB7" w14:textId="77777777" w:rsidR="009E439D" w:rsidRDefault="00AA30AE" w:rsidP="009E439D">
      <w:pPr>
        <w:numPr>
          <w:ilvl w:val="1"/>
          <w:numId w:val="5"/>
        </w:numPr>
      </w:pPr>
      <w:r>
        <w:t xml:space="preserve">Président proposé : </w:t>
      </w:r>
      <w:r w:rsidR="009E439D">
        <w:t xml:space="preserve"> </w:t>
      </w:r>
    </w:p>
    <w:p w14:paraId="6A4C3C48" w14:textId="1009C687" w:rsidR="00AA30AE" w:rsidRPr="00B627FD" w:rsidRDefault="009E439D" w:rsidP="009E439D">
      <w:pPr>
        <w:numPr>
          <w:ilvl w:val="2"/>
          <w:numId w:val="5"/>
        </w:numPr>
      </w:pPr>
      <w:r w:rsidRPr="00B627FD">
        <w:t>Robert PICARD Ingénieur général des Mines, référent santé du Conseil général de l’économie, de l’industrie, de l’énergie et des technologies (CGEIET), ministère de l’Économie</w:t>
      </w:r>
    </w:p>
    <w:p w14:paraId="3E5AC153" w14:textId="24084FC1" w:rsidR="0068016C" w:rsidRPr="00B627FD" w:rsidRDefault="0068016C" w:rsidP="00F3419B">
      <w:pPr>
        <w:numPr>
          <w:ilvl w:val="0"/>
          <w:numId w:val="5"/>
        </w:numPr>
      </w:pPr>
      <w:r w:rsidRPr="00B627FD">
        <w:t>Constitution d’un panel d’e</w:t>
      </w:r>
      <w:r w:rsidR="00790BEA" w:rsidRPr="00B627FD">
        <w:t xml:space="preserve">xperts </w:t>
      </w:r>
      <w:r w:rsidRPr="00B627FD">
        <w:t xml:space="preserve">: </w:t>
      </w:r>
      <w:r w:rsidR="00F3419B" w:rsidRPr="00B627FD">
        <w:t xml:space="preserve">Pour de raisons de crédibilité, les </w:t>
      </w:r>
      <w:r w:rsidR="00790BEA" w:rsidRPr="00B627FD">
        <w:t xml:space="preserve">experts </w:t>
      </w:r>
      <w:r w:rsidR="00F3419B" w:rsidRPr="00B627FD">
        <w:t xml:space="preserve">doivent être </w:t>
      </w:r>
      <w:r w:rsidR="00790BEA" w:rsidRPr="00B627FD">
        <w:t>extérieurs à l’</w:t>
      </w:r>
      <w:r w:rsidR="00F3419B" w:rsidRPr="00B627FD">
        <w:t>Inra.</w:t>
      </w:r>
      <w:r w:rsidR="00790BEA" w:rsidRPr="00B627FD">
        <w:t xml:space="preserve"> </w:t>
      </w:r>
      <w:r w:rsidR="00F3419B" w:rsidRPr="00B627FD">
        <w:t xml:space="preserve">Nous visons à sélectionner cinq </w:t>
      </w:r>
      <w:r w:rsidR="00D567D4">
        <w:t xml:space="preserve">à six </w:t>
      </w:r>
      <w:r w:rsidR="00F3419B" w:rsidRPr="00B627FD">
        <w:t>experts sur la base de leur expérience en matière d’évaluation de l’impact social de la recherche, la petite taille du groupe facilitant la discussion. Les experts doivent représenter des utilisateurs potentiels des connaissances issues de la recherche. Pour que tous les experts puissent avoir la même priorité dans les discussions, il est préférable que leurs compétences se recouvrent qu’ils aient une ancienneté similaire et ne soient pas liés au sein d'une relation hiérarchique.</w:t>
      </w:r>
    </w:p>
    <w:p w14:paraId="4862968A" w14:textId="3FA8E197" w:rsidR="00AA30AE" w:rsidRPr="00B627FD" w:rsidRDefault="00AA30AE" w:rsidP="00AA30AE">
      <w:pPr>
        <w:numPr>
          <w:ilvl w:val="1"/>
          <w:numId w:val="5"/>
        </w:numPr>
      </w:pPr>
      <w:r w:rsidRPr="00B627FD">
        <w:t xml:space="preserve">Liste des experts : </w:t>
      </w:r>
    </w:p>
    <w:p w14:paraId="0C7B566D" w14:textId="2E34E918" w:rsidR="007B279A" w:rsidRPr="00B627FD" w:rsidRDefault="009E439D" w:rsidP="00B25664">
      <w:pPr>
        <w:numPr>
          <w:ilvl w:val="2"/>
          <w:numId w:val="5"/>
        </w:numPr>
      </w:pPr>
      <w:r w:rsidRPr="00B627FD">
        <w:t>Mélanie MARCEL directrice de SOSCIENCE</w:t>
      </w:r>
      <w:r w:rsidR="007B279A" w:rsidRPr="00B627FD">
        <w:t>.</w:t>
      </w:r>
    </w:p>
    <w:p w14:paraId="3EDEF803" w14:textId="5BE57997" w:rsidR="00B25664" w:rsidRPr="00B627FD" w:rsidRDefault="00B25664" w:rsidP="002B2271">
      <w:pPr>
        <w:numPr>
          <w:ilvl w:val="2"/>
          <w:numId w:val="5"/>
        </w:numPr>
      </w:pPr>
      <w:r w:rsidRPr="00B627FD">
        <w:t>Ulf CLERWAL</w:t>
      </w:r>
      <w:r w:rsidR="002B2271" w:rsidRPr="00B627FD">
        <w:t>, expert en valorisation / métrique monétaire de bénéfices sociaux ou environnementaux résultant de projets de recherche d'acteurs du tiers secteur de la recherche</w:t>
      </w:r>
    </w:p>
    <w:p w14:paraId="1E20B3CF" w14:textId="61F60D7D" w:rsidR="0046435A" w:rsidRPr="00B627FD" w:rsidRDefault="007B279A" w:rsidP="00B25664">
      <w:pPr>
        <w:numPr>
          <w:ilvl w:val="2"/>
          <w:numId w:val="5"/>
        </w:numPr>
      </w:pPr>
      <w:r w:rsidRPr="00B627FD">
        <w:t xml:space="preserve"> </w:t>
      </w:r>
      <w:r w:rsidR="002D291C" w:rsidRPr="00B627FD">
        <w:t xml:space="preserve">Guy-Noël </w:t>
      </w:r>
      <w:r w:rsidR="00B25664" w:rsidRPr="00B627FD">
        <w:t>SAUVION</w:t>
      </w:r>
      <w:r w:rsidR="002D291C" w:rsidRPr="00B627FD">
        <w:t xml:space="preserve">, direction scientifique du groupe Solvay </w:t>
      </w:r>
    </w:p>
    <w:p w14:paraId="50FD8E9E" w14:textId="561E9C12" w:rsidR="00B25664" w:rsidRPr="00B627FD" w:rsidRDefault="00B25664" w:rsidP="00B25664">
      <w:pPr>
        <w:numPr>
          <w:ilvl w:val="2"/>
          <w:numId w:val="5"/>
        </w:numPr>
      </w:pPr>
      <w:r w:rsidRPr="00B627FD">
        <w:t xml:space="preserve">Anne VARET, directrice de la recherche à </w:t>
      </w:r>
      <w:r w:rsidR="00091F44" w:rsidRPr="00B627FD">
        <w:t>l’ADEME</w:t>
      </w:r>
    </w:p>
    <w:p w14:paraId="60E26BD2" w14:textId="4B52B0A0" w:rsidR="00B25664" w:rsidRPr="00B627FD" w:rsidRDefault="00091F44" w:rsidP="00B25664">
      <w:pPr>
        <w:numPr>
          <w:ilvl w:val="2"/>
          <w:numId w:val="5"/>
        </w:numPr>
      </w:pPr>
      <w:r w:rsidRPr="00B627FD">
        <w:t>Christine MOULIN, Déléguée à l’évaluation et l’impact, IIDELE</w:t>
      </w:r>
    </w:p>
    <w:p w14:paraId="3AB75575" w14:textId="7CCC850C" w:rsidR="0068016C" w:rsidRPr="0068016C" w:rsidRDefault="0068016C" w:rsidP="0068016C">
      <w:pPr>
        <w:numPr>
          <w:ilvl w:val="0"/>
          <w:numId w:val="5"/>
        </w:numPr>
      </w:pPr>
      <w:r w:rsidRPr="0068016C">
        <w:t xml:space="preserve">Envoi des synthèses des cas et tableaux d’analyse pour lesquels des impacts </w:t>
      </w:r>
      <w:r w:rsidR="002F25FC">
        <w:t>sociaux</w:t>
      </w:r>
      <w:r w:rsidRPr="0068016C">
        <w:t xml:space="preserve"> sont observés</w:t>
      </w:r>
    </w:p>
    <w:p w14:paraId="26564E36" w14:textId="7E89B0D0" w:rsidR="0068016C" w:rsidRPr="0068016C" w:rsidRDefault="0068016C" w:rsidP="0068016C">
      <w:pPr>
        <w:numPr>
          <w:ilvl w:val="0"/>
          <w:numId w:val="5"/>
        </w:numPr>
      </w:pPr>
      <w:r w:rsidRPr="0068016C">
        <w:t xml:space="preserve">Étape de notation par chaque expert, individuellement et au préalable de la réunion, de l’impact </w:t>
      </w:r>
      <w:r w:rsidR="00D567D4">
        <w:t>social</w:t>
      </w:r>
      <w:r w:rsidRPr="0068016C">
        <w:t xml:space="preserve">. Les experts sont chargés (i) de discuter de la nature des impacts générés par les facteurs </w:t>
      </w:r>
      <w:proofErr w:type="spellStart"/>
      <w:r w:rsidRPr="0068016C">
        <w:t>impactants</w:t>
      </w:r>
      <w:proofErr w:type="spellEnd"/>
      <w:r w:rsidRPr="0068016C">
        <w:t xml:space="preserve"> identifiés dans chaque étude de cas, (ii) d’attribuer une note de 1 à 5 pour l’ampleur de l’impact dans chacune des </w:t>
      </w:r>
      <w:r w:rsidR="006D254C">
        <w:t>catégories</w:t>
      </w:r>
      <w:r w:rsidR="006D254C" w:rsidRPr="0068016C">
        <w:t xml:space="preserve"> </w:t>
      </w:r>
      <w:r w:rsidRPr="0068016C">
        <w:t>considérées, en essayant pour chacun des cas ; (iii) d’expliciter cette note par un argumentaire de quelques lignes en la fondant sur des critères objectivés, afin de pouvoir utiliser la méthode sur d’autres séries d’études de cas. Les experts établiront ensuite une note globale.</w:t>
      </w:r>
    </w:p>
    <w:p w14:paraId="580325E3" w14:textId="4B8577A8" w:rsidR="0068016C" w:rsidRPr="0068016C" w:rsidRDefault="0068016C" w:rsidP="0068016C">
      <w:pPr>
        <w:numPr>
          <w:ilvl w:val="0"/>
          <w:numId w:val="5"/>
        </w:numPr>
      </w:pPr>
      <w:r w:rsidRPr="0068016C">
        <w:t xml:space="preserve">Réunion du panel d’experts (une </w:t>
      </w:r>
      <w:r w:rsidR="00D567D4">
        <w:t>demi-journée</w:t>
      </w:r>
      <w:r w:rsidRPr="0068016C">
        <w:t xml:space="preserve">, de </w:t>
      </w:r>
      <w:r w:rsidR="00D567D4">
        <w:t>9h30</w:t>
      </w:r>
      <w:r w:rsidR="00D567D4" w:rsidRPr="0068016C">
        <w:t xml:space="preserve">h </w:t>
      </w:r>
      <w:r w:rsidRPr="0068016C">
        <w:t xml:space="preserve">à </w:t>
      </w:r>
      <w:r w:rsidR="00D567D4" w:rsidRPr="0068016C">
        <w:t>1</w:t>
      </w:r>
      <w:r w:rsidR="00D567D4">
        <w:t>2</w:t>
      </w:r>
      <w:r w:rsidR="00D567D4" w:rsidRPr="0068016C">
        <w:t>h</w:t>
      </w:r>
      <w:r w:rsidRPr="0068016C">
        <w:t>)</w:t>
      </w:r>
    </w:p>
    <w:p w14:paraId="0BD15F1E" w14:textId="56877AF5" w:rsidR="0068016C" w:rsidRPr="0068016C" w:rsidRDefault="0068016C" w:rsidP="0068016C">
      <w:pPr>
        <w:numPr>
          <w:ilvl w:val="1"/>
          <w:numId w:val="5"/>
        </w:numPr>
      </w:pPr>
      <w:proofErr w:type="gramStart"/>
      <w:r w:rsidRPr="0068016C">
        <w:t>explicitation</w:t>
      </w:r>
      <w:proofErr w:type="gramEnd"/>
      <w:r w:rsidRPr="0068016C">
        <w:t xml:space="preserve"> des critères retenus par les experts pour noter.</w:t>
      </w:r>
    </w:p>
    <w:p w14:paraId="7A3AB9B7" w14:textId="77777777" w:rsidR="0068016C" w:rsidRPr="0068016C" w:rsidRDefault="0068016C" w:rsidP="0068016C">
      <w:pPr>
        <w:numPr>
          <w:ilvl w:val="1"/>
          <w:numId w:val="5"/>
        </w:numPr>
      </w:pPr>
      <w:proofErr w:type="gramStart"/>
      <w:r w:rsidRPr="0068016C">
        <w:t>exposé</w:t>
      </w:r>
      <w:proofErr w:type="gramEnd"/>
      <w:r w:rsidRPr="0068016C">
        <w:t xml:space="preserve"> des résultats obtenus: analyse de la dispersion des notes et des critères retenus pour la notation, liens avec les informations disponibles. Chaque expert prend connaissance des notes et des arguments des autres experts. Ce protocole permet de réduire l’effet expert et de favoriser le consensus autour des critères les plus significatifs pour le vote. Une échelle de notation commentée est ainsi établie. </w:t>
      </w:r>
      <w:r w:rsidRPr="0068016C">
        <w:lastRenderedPageBreak/>
        <w:t>D’éventuelles modalités pragmatiques pour améliorer la qualité des données ou leur analyse sont identifiées.</w:t>
      </w:r>
    </w:p>
    <w:p w14:paraId="39F3AE0C" w14:textId="77777777" w:rsidR="0068016C" w:rsidRPr="0068016C" w:rsidRDefault="0068016C" w:rsidP="0068016C">
      <w:pPr>
        <w:numPr>
          <w:ilvl w:val="0"/>
          <w:numId w:val="5"/>
        </w:numPr>
      </w:pPr>
      <w:r w:rsidRPr="0068016C">
        <w:t>Envoi du rapport sur la méthode aux experts : commentaires et finalisation du document.</w:t>
      </w:r>
    </w:p>
    <w:p w14:paraId="2DFE24F0" w14:textId="77777777" w:rsidR="00B526D0" w:rsidRDefault="00B526D0"/>
    <w:p w14:paraId="6CD1F3A2" w14:textId="3861D9A3" w:rsidR="00983D1E" w:rsidRDefault="00983D1E"/>
    <w:p w14:paraId="4D7C8583" w14:textId="77777777" w:rsidR="00983D1E" w:rsidRPr="00942C33" w:rsidRDefault="00983D1E" w:rsidP="00983D1E">
      <w:pPr>
        <w:pStyle w:val="Titre1"/>
        <w:rPr>
          <w:lang w:val="en-GB"/>
        </w:rPr>
      </w:pPr>
      <w:r w:rsidRPr="00942C33">
        <w:rPr>
          <w:lang w:val="en-GB"/>
        </w:rPr>
        <w:t>Références</w:t>
      </w:r>
    </w:p>
    <w:p w14:paraId="0E2C33BD" w14:textId="77777777" w:rsidR="002F2F78" w:rsidRPr="00942C33" w:rsidRDefault="002F2F78">
      <w:pPr>
        <w:rPr>
          <w:lang w:val="en-GB"/>
        </w:rPr>
      </w:pPr>
    </w:p>
    <w:p w14:paraId="19E05EDA" w14:textId="77777777" w:rsidR="007E0B66" w:rsidRPr="007E0B66" w:rsidRDefault="002F2F78" w:rsidP="007E0B66">
      <w:pPr>
        <w:pStyle w:val="Bibliographie"/>
        <w:rPr>
          <w:rFonts w:ascii="Calibri" w:hAnsi="Calibri"/>
          <w:lang w:val="en-US"/>
        </w:rPr>
      </w:pPr>
      <w:r>
        <w:fldChar w:fldCharType="begin"/>
      </w:r>
      <w:r w:rsidR="00AA30AE" w:rsidRPr="00C222EA">
        <w:rPr>
          <w:lang w:val="en-GB"/>
        </w:rPr>
        <w:instrText xml:space="preserve"> ADDIN ZOTERO_BIBL {"uncited":[],"omitted":[],"custom":[]} CSL_BIBLIOGRAPHY </w:instrText>
      </w:r>
      <w:r>
        <w:fldChar w:fldCharType="separate"/>
      </w:r>
      <w:r w:rsidR="007E0B66" w:rsidRPr="00C222EA">
        <w:rPr>
          <w:rFonts w:ascii="Calibri" w:hAnsi="Calibri"/>
          <w:lang w:val="en-GB"/>
        </w:rPr>
        <w:t xml:space="preserve">Ansari, S., Munir, K., Gregg, T., 2012. </w:t>
      </w:r>
      <w:r w:rsidR="007E0B66" w:rsidRPr="007E0B66">
        <w:rPr>
          <w:rFonts w:ascii="Calibri" w:hAnsi="Calibri"/>
          <w:lang w:val="en-US"/>
        </w:rPr>
        <w:t>Impact at the ‘Bottom of the Pyramid’: The Role of Social Capital in Capability Development and Community Empowerment: Impact at the ‘Bottom of the Pyramid.’ Journal of Management Studies 49, 813–842. https://doi.org/10.1111/j.1467-6486.2012.01042.x</w:t>
      </w:r>
    </w:p>
    <w:p w14:paraId="4FA380ED" w14:textId="77777777" w:rsidR="007E0B66" w:rsidRPr="007E0B66" w:rsidRDefault="007E0B66" w:rsidP="007E0B66">
      <w:pPr>
        <w:pStyle w:val="Bibliographie"/>
        <w:rPr>
          <w:rFonts w:ascii="Calibri" w:hAnsi="Calibri"/>
          <w:lang w:val="en-US"/>
        </w:rPr>
      </w:pPr>
      <w:r w:rsidRPr="007E0B66">
        <w:rPr>
          <w:rFonts w:ascii="Calibri" w:hAnsi="Calibri"/>
          <w:lang w:val="en-US"/>
        </w:rPr>
        <w:t>Arvidson, M., Lyon, F., McKay, S., Moro, D., 2013. Valuing the social? The nature and controversies of measuring social return on investment (SROI). Voluntary Sector Review 4, 3–18. https://doi.org/10.1332/204080513X661554</w:t>
      </w:r>
    </w:p>
    <w:p w14:paraId="4E95D29F" w14:textId="77777777" w:rsidR="007E0B66" w:rsidRPr="007E0B66" w:rsidRDefault="007E0B66" w:rsidP="007E0B66">
      <w:pPr>
        <w:pStyle w:val="Bibliographie"/>
        <w:rPr>
          <w:rFonts w:ascii="Calibri" w:hAnsi="Calibri"/>
          <w:lang w:val="en-US"/>
        </w:rPr>
      </w:pPr>
      <w:r w:rsidRPr="007E0B66">
        <w:rPr>
          <w:rFonts w:ascii="Calibri" w:hAnsi="Calibri"/>
          <w:lang w:val="en-US"/>
        </w:rPr>
        <w:t>Barnett, M.L., Salomon, R.M., 2006. Beyond dichotomy: the curvilinear relationship between social responsibility and financial performance. Strategic Management Journal 27, 1101–1122. https://doi.org/10.1002/smj.557</w:t>
      </w:r>
    </w:p>
    <w:p w14:paraId="64BE0563" w14:textId="77777777" w:rsidR="007E0B66" w:rsidRPr="007E0B66" w:rsidRDefault="007E0B66" w:rsidP="007E0B66">
      <w:pPr>
        <w:pStyle w:val="Bibliographie"/>
        <w:rPr>
          <w:rFonts w:ascii="Calibri" w:hAnsi="Calibri"/>
          <w:lang w:val="en-US"/>
        </w:rPr>
      </w:pPr>
      <w:r w:rsidRPr="007E0B66">
        <w:rPr>
          <w:rFonts w:ascii="Calibri" w:hAnsi="Calibri"/>
          <w:lang w:val="en-US"/>
        </w:rPr>
        <w:t>Ben-Ner, A., Van Hoomissen, T., 1991. NONPROFIT ORGANIZATIONS IN THE MIXED ECONOMY. Annals of Public and Cooperative Economics 62, 519–550. https://doi.org/10.1111/j.1467-8292.1991.tb01366.x</w:t>
      </w:r>
    </w:p>
    <w:p w14:paraId="68E188D2" w14:textId="77777777" w:rsidR="007E0B66" w:rsidRPr="007E0B66" w:rsidRDefault="007E0B66" w:rsidP="007E0B66">
      <w:pPr>
        <w:pStyle w:val="Bibliographie"/>
        <w:rPr>
          <w:rFonts w:ascii="Calibri" w:hAnsi="Calibri"/>
          <w:lang w:val="en-US"/>
        </w:rPr>
      </w:pPr>
      <w:r w:rsidRPr="007E0B66">
        <w:rPr>
          <w:rFonts w:ascii="Calibri" w:hAnsi="Calibri"/>
          <w:lang w:val="en-US"/>
        </w:rPr>
        <w:t>Burdge, R.J., 2003. The practice of social impact assessment background. Impact Assessment and Project Appraisal 21, 84–88. https://doi.org/10.3152/147154603781766356</w:t>
      </w:r>
    </w:p>
    <w:p w14:paraId="2F4AC2AC" w14:textId="77777777" w:rsidR="007E0B66" w:rsidRPr="007E0B66" w:rsidRDefault="007E0B66" w:rsidP="007E0B66">
      <w:pPr>
        <w:pStyle w:val="Bibliographie"/>
        <w:rPr>
          <w:rFonts w:ascii="Calibri" w:hAnsi="Calibri"/>
          <w:lang w:val="en-US"/>
        </w:rPr>
      </w:pPr>
      <w:r w:rsidRPr="007E0B66">
        <w:rPr>
          <w:rFonts w:ascii="Calibri" w:hAnsi="Calibri"/>
          <w:lang w:val="en-US"/>
        </w:rPr>
        <w:t>Burdge, R.J., Vanclay, F., 1996. SOCIAL IMPACT ASSESSMENT: A CONTRIBUTION TO THE STATE OF THE ART SERIES. Impact Assessment 14, 59–86. https://doi.org/10.1080/07349165.1996.9725886</w:t>
      </w:r>
    </w:p>
    <w:p w14:paraId="621B06EA" w14:textId="77777777" w:rsidR="007E0B66" w:rsidRPr="007E0B66" w:rsidRDefault="007E0B66" w:rsidP="007E0B66">
      <w:pPr>
        <w:pStyle w:val="Bibliographie"/>
        <w:rPr>
          <w:rFonts w:ascii="Calibri" w:hAnsi="Calibri"/>
          <w:lang w:val="en-US"/>
        </w:rPr>
      </w:pPr>
      <w:r w:rsidRPr="007E0B66">
        <w:rPr>
          <w:rFonts w:ascii="Calibri" w:hAnsi="Calibri"/>
          <w:lang w:val="en-US"/>
        </w:rPr>
        <w:t>Elkington, J., 1999. Cannibals with forks: the triple bottom line of 21st century business. Capstone, Oxford, U. K.</w:t>
      </w:r>
    </w:p>
    <w:p w14:paraId="41E53552" w14:textId="77777777" w:rsidR="007E0B66" w:rsidRPr="007E0B66" w:rsidRDefault="007E0B66" w:rsidP="007E0B66">
      <w:pPr>
        <w:pStyle w:val="Bibliographie"/>
        <w:rPr>
          <w:rFonts w:ascii="Calibri" w:hAnsi="Calibri"/>
          <w:lang w:val="en-US"/>
        </w:rPr>
      </w:pPr>
      <w:r w:rsidRPr="007E0B66">
        <w:rPr>
          <w:rFonts w:ascii="Calibri" w:hAnsi="Calibri"/>
          <w:lang w:val="en-US"/>
        </w:rPr>
        <w:t>Emerson, J., 2003. The Blended Value Proposition: Integrating Social and Financial Returns. California Management Review 45, 35–51. https://doi.org/10.2307/41166187</w:t>
      </w:r>
    </w:p>
    <w:p w14:paraId="113B5D5D" w14:textId="77777777" w:rsidR="007E0B66" w:rsidRPr="007E0B66" w:rsidRDefault="007E0B66" w:rsidP="007E0B66">
      <w:pPr>
        <w:pStyle w:val="Bibliographie"/>
        <w:rPr>
          <w:rFonts w:ascii="Calibri" w:hAnsi="Calibri"/>
          <w:lang w:val="en-US"/>
        </w:rPr>
      </w:pPr>
      <w:r w:rsidRPr="007E0B66">
        <w:rPr>
          <w:rFonts w:ascii="Calibri" w:hAnsi="Calibri"/>
          <w:lang w:val="en-US"/>
        </w:rPr>
        <w:t>Esteves, A.M., Franks, D., Vanclay, F., 2012. Social impact assessment: the state of the art. Impact Assessment and Project Appraisal 30, 34–42. https://doi.org/10.1080/14615517.2012.660356</w:t>
      </w:r>
    </w:p>
    <w:p w14:paraId="2D7972B5" w14:textId="77777777" w:rsidR="007E0B66" w:rsidRPr="007E0B66" w:rsidRDefault="007E0B66" w:rsidP="007E0B66">
      <w:pPr>
        <w:pStyle w:val="Bibliographie"/>
        <w:rPr>
          <w:rFonts w:ascii="Calibri" w:hAnsi="Calibri"/>
        </w:rPr>
      </w:pPr>
      <w:r w:rsidRPr="007E0B66">
        <w:rPr>
          <w:rFonts w:ascii="Calibri" w:hAnsi="Calibri"/>
          <w:lang w:val="en-US"/>
        </w:rPr>
        <w:t xml:space="preserve">European Commission, Directorate-General for Employment, S.A. and I., Organisation for Economic Co-operation and Development (Paris, F., 2015. </w:t>
      </w:r>
      <w:r w:rsidRPr="007E0B66">
        <w:rPr>
          <w:rFonts w:ascii="Calibri" w:hAnsi="Calibri"/>
        </w:rPr>
        <w:t>Synthèse sur la mesure de l’impact social des entreprises sociales: politiques d’entrepreneuriat social. Publications Office, Luxembourg.</w:t>
      </w:r>
    </w:p>
    <w:p w14:paraId="27324CE4" w14:textId="77777777" w:rsidR="007E0B66" w:rsidRPr="007E0B66" w:rsidRDefault="007E0B66" w:rsidP="007E0B66">
      <w:pPr>
        <w:pStyle w:val="Bibliographie"/>
        <w:rPr>
          <w:rFonts w:ascii="Calibri" w:hAnsi="Calibri"/>
        </w:rPr>
      </w:pPr>
      <w:r w:rsidRPr="007E0B66">
        <w:rPr>
          <w:rFonts w:ascii="Calibri" w:hAnsi="Calibri"/>
        </w:rPr>
        <w:t>Gadrey, J., 2004. L’utilité sociale des organisations de l’économie sociale et solidaire.</w:t>
      </w:r>
    </w:p>
    <w:p w14:paraId="4FBC9713" w14:textId="77777777" w:rsidR="007E0B66" w:rsidRPr="007E0B66" w:rsidRDefault="007E0B66" w:rsidP="007E0B66">
      <w:pPr>
        <w:pStyle w:val="Bibliographie"/>
        <w:rPr>
          <w:rFonts w:ascii="Calibri" w:hAnsi="Calibri"/>
          <w:lang w:val="en-US"/>
        </w:rPr>
      </w:pPr>
      <w:r w:rsidRPr="007E0B66">
        <w:rPr>
          <w:rFonts w:ascii="Calibri" w:hAnsi="Calibri"/>
          <w:lang w:val="en-US"/>
        </w:rPr>
        <w:t>Gaunand, A., Colinet, L., Joly, P.-B., Matt, M., 2017. Counting what really counts? Assessing the political impact of science. The Journal of Technology Transfer. https://doi.org/10.1007/s10961-017-9605-9</w:t>
      </w:r>
    </w:p>
    <w:p w14:paraId="10FCA25A" w14:textId="77777777" w:rsidR="007E0B66" w:rsidRPr="007E0B66" w:rsidRDefault="007E0B66" w:rsidP="007E0B66">
      <w:pPr>
        <w:pStyle w:val="Bibliographie"/>
        <w:rPr>
          <w:rFonts w:ascii="Calibri" w:hAnsi="Calibri"/>
          <w:lang w:val="en-US"/>
        </w:rPr>
      </w:pPr>
      <w:r w:rsidRPr="007E0B66">
        <w:rPr>
          <w:rFonts w:ascii="Calibri" w:hAnsi="Calibri"/>
          <w:lang w:val="en-US"/>
        </w:rPr>
        <w:t>Gray, R., 2000. Current Developments and Trends in Social and Environmental Auditing, Reporting and Attestation: A Review and Comment. International Journal of Auditing 4, 247–268. https://doi.org/10.1111/1099-1123.00316</w:t>
      </w:r>
    </w:p>
    <w:p w14:paraId="46ED0021" w14:textId="77777777" w:rsidR="007E0B66" w:rsidRPr="007E0B66" w:rsidRDefault="007E0B66" w:rsidP="007E0B66">
      <w:pPr>
        <w:pStyle w:val="Bibliographie"/>
        <w:rPr>
          <w:rFonts w:ascii="Calibri" w:hAnsi="Calibri"/>
          <w:lang w:val="en-US"/>
        </w:rPr>
      </w:pPr>
      <w:r w:rsidRPr="007E0B66">
        <w:rPr>
          <w:rFonts w:ascii="Calibri" w:hAnsi="Calibri"/>
          <w:lang w:val="en-US"/>
        </w:rPr>
        <w:t>Halpern, D., 2005. Social Capital, Polity Press. ed. Cambridge.</w:t>
      </w:r>
    </w:p>
    <w:p w14:paraId="0D2ADCFD" w14:textId="77777777" w:rsidR="007E0B66" w:rsidRPr="007E0B66" w:rsidRDefault="007E0B66" w:rsidP="007E0B66">
      <w:pPr>
        <w:pStyle w:val="Bibliographie"/>
        <w:rPr>
          <w:rFonts w:ascii="Calibri" w:hAnsi="Calibri"/>
          <w:lang w:val="en-US"/>
        </w:rPr>
      </w:pPr>
      <w:r w:rsidRPr="007E0B66">
        <w:rPr>
          <w:rFonts w:ascii="Calibri" w:hAnsi="Calibri"/>
          <w:lang w:val="en-US"/>
        </w:rPr>
        <w:t>Harlock, J., Metcalf, L., 2016. Measuring impact: prospects and challenges for third sector organisations. Voluntary Sector Review 7, 101–108. https://doi.org/10.1332/204080516X14534734765005</w:t>
      </w:r>
    </w:p>
    <w:p w14:paraId="406C9812" w14:textId="77777777" w:rsidR="007E0B66" w:rsidRPr="007E0B66" w:rsidRDefault="007E0B66" w:rsidP="007E0B66">
      <w:pPr>
        <w:pStyle w:val="Bibliographie"/>
        <w:rPr>
          <w:rFonts w:ascii="Calibri" w:hAnsi="Calibri"/>
          <w:lang w:val="en-US"/>
        </w:rPr>
      </w:pPr>
      <w:r w:rsidRPr="007E0B66">
        <w:rPr>
          <w:rFonts w:ascii="Calibri" w:hAnsi="Calibri"/>
          <w:lang w:val="en-US"/>
        </w:rPr>
        <w:lastRenderedPageBreak/>
        <w:t>Lazzarini, S.G., Cabral, S., Ferreira, L.C. de M., Pongeluppe, L.S., Rotondaro, A., 2014. The Best of Both Worlds? Impact Investors and Their Role in the Financial Versus Social Performance Debate. SSRN Electronic Journal. https://doi.org/10.2139/ssrn.2492860</w:t>
      </w:r>
    </w:p>
    <w:p w14:paraId="2112D34B" w14:textId="77777777" w:rsidR="007E0B66" w:rsidRPr="007E0B66" w:rsidRDefault="007E0B66" w:rsidP="007E0B66">
      <w:pPr>
        <w:pStyle w:val="Bibliographie"/>
        <w:rPr>
          <w:rFonts w:ascii="Calibri" w:hAnsi="Calibri"/>
          <w:lang w:val="en-US"/>
        </w:rPr>
      </w:pPr>
      <w:r w:rsidRPr="007E0B66">
        <w:rPr>
          <w:rFonts w:ascii="Calibri" w:hAnsi="Calibri"/>
          <w:lang w:val="en-US"/>
        </w:rPr>
        <w:t>London, T., 2016. The base of the pyramid promise: building businesses with impact and scale. Stanford Business Books, an imprint of Stanford University Press, Stanford, California.</w:t>
      </w:r>
    </w:p>
    <w:p w14:paraId="6A40952C" w14:textId="77777777" w:rsidR="007E0B66" w:rsidRPr="007E0B66" w:rsidRDefault="007E0B66" w:rsidP="007E0B66">
      <w:pPr>
        <w:pStyle w:val="Bibliographie"/>
        <w:rPr>
          <w:rFonts w:ascii="Calibri" w:hAnsi="Calibri"/>
          <w:lang w:val="en-US"/>
        </w:rPr>
      </w:pPr>
      <w:r w:rsidRPr="007E0B66">
        <w:rPr>
          <w:rFonts w:ascii="Calibri" w:hAnsi="Calibri"/>
          <w:lang w:val="en-US"/>
        </w:rPr>
        <w:t>Maas, K., Liket, K., 2011. Social Impact Measurement: Classification of Methods, in: Burritt, R., Schaltegger, S., Bennett, M., Pohjola, T., Csutora, M. (Eds.), Environmental Management Accounting and Supply Chain Management. Springer Netherlands, Dordrecht, pp. 171–202. https://doi.org/10.1007/978-94-007-1390-1_8</w:t>
      </w:r>
    </w:p>
    <w:p w14:paraId="4AA7AA47" w14:textId="77777777" w:rsidR="007E0B66" w:rsidRPr="007E0B66" w:rsidRDefault="007E0B66" w:rsidP="007E0B66">
      <w:pPr>
        <w:pStyle w:val="Bibliographie"/>
        <w:rPr>
          <w:rFonts w:ascii="Calibri" w:hAnsi="Calibri"/>
          <w:lang w:val="en-US"/>
        </w:rPr>
      </w:pPr>
      <w:r w:rsidRPr="007E0B66">
        <w:rPr>
          <w:rFonts w:ascii="Calibri" w:hAnsi="Calibri"/>
          <w:lang w:val="en-US"/>
        </w:rPr>
        <w:t>McWilliams, A., Siegel, D., 2001. Corporate Social Responsibility: a Theory of the Firm Perspective. Academy of Management Review 26, 117–127. https://doi.org/10.5465/amr.2001.4011987</w:t>
      </w:r>
    </w:p>
    <w:p w14:paraId="1D3C31D9" w14:textId="77777777" w:rsidR="007E0B66" w:rsidRPr="007E0B66" w:rsidRDefault="007E0B66" w:rsidP="007E0B66">
      <w:pPr>
        <w:pStyle w:val="Bibliographie"/>
        <w:rPr>
          <w:rFonts w:ascii="Calibri" w:hAnsi="Calibri"/>
          <w:lang w:val="en-US"/>
        </w:rPr>
      </w:pPr>
      <w:r w:rsidRPr="007E0B66">
        <w:rPr>
          <w:rFonts w:ascii="Calibri" w:hAnsi="Calibri"/>
          <w:lang w:val="en-US"/>
        </w:rPr>
        <w:t>Millar, R., Hall, K., 2013. Social Return on Investment (SROI) and Performance Measurement: The opportunities and barriers for social enterprises in health and social care. Public Management Review 15, 923–941. https://doi.org/10.1080/14719037.2012.698857</w:t>
      </w:r>
    </w:p>
    <w:p w14:paraId="29511352" w14:textId="77777777" w:rsidR="007E0B66" w:rsidRPr="007E0B66" w:rsidRDefault="007E0B66" w:rsidP="007E0B66">
      <w:pPr>
        <w:pStyle w:val="Bibliographie"/>
        <w:rPr>
          <w:rFonts w:ascii="Calibri" w:hAnsi="Calibri"/>
          <w:lang w:val="en-US"/>
        </w:rPr>
      </w:pPr>
      <w:r w:rsidRPr="007E0B66">
        <w:rPr>
          <w:rFonts w:ascii="Calibri" w:hAnsi="Calibri"/>
          <w:lang w:val="en-US"/>
        </w:rPr>
        <w:t>Monzon, J.L., Chaves, R., 2008. THE EUROPEAN SOCIAL ECONOMY: CONCEPT AND DIMENSIONS OF THE THIRD SECTOR. Annals of Public and Cooperative Economics 79, 549–577. https://doi.org/10.1111/j.1467-8292.2008.00370.x</w:t>
      </w:r>
    </w:p>
    <w:p w14:paraId="265F0130" w14:textId="77777777" w:rsidR="007E0B66" w:rsidRPr="007E0B66" w:rsidRDefault="007E0B66" w:rsidP="007E0B66">
      <w:pPr>
        <w:pStyle w:val="Bibliographie"/>
        <w:rPr>
          <w:rFonts w:ascii="Calibri" w:hAnsi="Calibri"/>
          <w:lang w:val="en-US"/>
        </w:rPr>
      </w:pPr>
      <w:r w:rsidRPr="007E0B66">
        <w:rPr>
          <w:rFonts w:ascii="Calibri" w:hAnsi="Calibri"/>
          <w:lang w:val="en-US"/>
        </w:rPr>
        <w:t>Nicholls, A. (Ed.), 2013. Social entrepreneurship: new models of sustainable social change, Reprinted. ed. Oxford Univ. Press, Oxford.</w:t>
      </w:r>
    </w:p>
    <w:p w14:paraId="25BD6475" w14:textId="77777777" w:rsidR="007E0B66" w:rsidRPr="007E0B66" w:rsidRDefault="007E0B66" w:rsidP="007E0B66">
      <w:pPr>
        <w:pStyle w:val="Bibliographie"/>
        <w:rPr>
          <w:rFonts w:ascii="Calibri" w:hAnsi="Calibri"/>
          <w:lang w:val="en-US"/>
        </w:rPr>
      </w:pPr>
      <w:r w:rsidRPr="007E0B66">
        <w:rPr>
          <w:rFonts w:ascii="Calibri" w:hAnsi="Calibri"/>
          <w:lang w:val="en-US"/>
        </w:rPr>
        <w:t>Porter, M.E., Kramer, M.R., 2019. Creating Shared Value: How to Reinvent Capitalism—And Unleash a Wave of Innovation and Growth, in: Lenssen, G.G., Smith, N.C. (Eds.), Managing Sustainable Business. Springer Netherlands, Dordrecht, pp. 323–346. https://doi.org/10.1007/978-94-024-1144-7_16</w:t>
      </w:r>
    </w:p>
    <w:p w14:paraId="6DC3A40F" w14:textId="77777777" w:rsidR="007E0B66" w:rsidRPr="007E0B66" w:rsidRDefault="007E0B66" w:rsidP="007E0B66">
      <w:pPr>
        <w:pStyle w:val="Bibliographie"/>
        <w:rPr>
          <w:rFonts w:ascii="Calibri" w:hAnsi="Calibri"/>
          <w:lang w:val="en-US"/>
        </w:rPr>
      </w:pPr>
      <w:r w:rsidRPr="007E0B66">
        <w:rPr>
          <w:rFonts w:ascii="Calibri" w:hAnsi="Calibri"/>
          <w:lang w:val="en-US"/>
        </w:rPr>
        <w:t>Porter, M.E., Kramer, M.R., 2011. The Big Idea: Creating Shared Value. How to reinvent capitalism—and unleash a wave of innovation and growth. Harvard Business Review 89, 62–77.</w:t>
      </w:r>
    </w:p>
    <w:p w14:paraId="0579BF33" w14:textId="77777777" w:rsidR="007E0B66" w:rsidRPr="007E0B66" w:rsidRDefault="007E0B66" w:rsidP="007E0B66">
      <w:pPr>
        <w:pStyle w:val="Bibliographie"/>
        <w:rPr>
          <w:rFonts w:ascii="Calibri" w:hAnsi="Calibri"/>
          <w:lang w:val="en-US"/>
        </w:rPr>
      </w:pPr>
      <w:r w:rsidRPr="007E0B66">
        <w:rPr>
          <w:rFonts w:ascii="Calibri" w:hAnsi="Calibri"/>
          <w:lang w:val="en-US"/>
        </w:rPr>
        <w:t>Prahalad, C.., Hart, S.., 2002. The Fortune at the Bottom of the Pyramid. Strategy +Business 2–14.</w:t>
      </w:r>
    </w:p>
    <w:p w14:paraId="2AA8C2CC" w14:textId="77777777" w:rsidR="007E0B66" w:rsidRPr="007E0B66" w:rsidRDefault="007E0B66" w:rsidP="007E0B66">
      <w:pPr>
        <w:pStyle w:val="Bibliographie"/>
        <w:rPr>
          <w:rFonts w:ascii="Calibri" w:hAnsi="Calibri"/>
          <w:lang w:val="en-US"/>
        </w:rPr>
      </w:pPr>
      <w:r w:rsidRPr="007E0B66">
        <w:rPr>
          <w:rFonts w:ascii="Calibri" w:hAnsi="Calibri"/>
          <w:lang w:val="en-US"/>
        </w:rPr>
        <w:t>Prahalad, C.K., 2009. The fortune at the bottom of the pyramid: eradicating poverty through profits. Pearson, Upper Saddle River, N.J.</w:t>
      </w:r>
    </w:p>
    <w:p w14:paraId="2745D996" w14:textId="77777777" w:rsidR="007E0B66" w:rsidRPr="007E0B66" w:rsidRDefault="007E0B66" w:rsidP="007E0B66">
      <w:pPr>
        <w:pStyle w:val="Bibliographie"/>
        <w:rPr>
          <w:rFonts w:ascii="Calibri" w:hAnsi="Calibri"/>
          <w:lang w:val="en-US"/>
        </w:rPr>
      </w:pPr>
      <w:r w:rsidRPr="007E0B66">
        <w:rPr>
          <w:rFonts w:ascii="Calibri" w:hAnsi="Calibri"/>
          <w:lang w:val="en-US"/>
        </w:rPr>
        <w:t>Ruegg, R., Feller, I., 2003. A Toolkit for Evaluating Public R&amp;D Investment Models, Methods, and Findings from ATP’s First Decade. NIST, Gaithersburg.</w:t>
      </w:r>
    </w:p>
    <w:p w14:paraId="3DB9224A" w14:textId="77777777" w:rsidR="007E0B66" w:rsidRPr="007E0B66" w:rsidRDefault="007E0B66" w:rsidP="007E0B66">
      <w:pPr>
        <w:pStyle w:val="Bibliographie"/>
        <w:rPr>
          <w:rFonts w:ascii="Calibri" w:hAnsi="Calibri"/>
          <w:lang w:val="en-US"/>
        </w:rPr>
      </w:pPr>
      <w:r w:rsidRPr="007E0B66">
        <w:rPr>
          <w:rFonts w:ascii="Calibri" w:hAnsi="Calibri"/>
          <w:lang w:val="en-US"/>
        </w:rPr>
        <w:t>Tuan, 2008. Measuring and/or Estimating Social Value Creation: Insights Into Eight Integrated Cost Approaches.</w:t>
      </w:r>
    </w:p>
    <w:p w14:paraId="02653FB6" w14:textId="77777777" w:rsidR="007E0B66" w:rsidRPr="007E0B66" w:rsidRDefault="007E0B66" w:rsidP="007E0B66">
      <w:pPr>
        <w:pStyle w:val="Bibliographie"/>
        <w:rPr>
          <w:rFonts w:ascii="Calibri" w:hAnsi="Calibri"/>
          <w:lang w:val="en-US"/>
        </w:rPr>
      </w:pPr>
      <w:r w:rsidRPr="007E0B66">
        <w:rPr>
          <w:rFonts w:ascii="Calibri" w:hAnsi="Calibri"/>
          <w:lang w:val="en-US"/>
        </w:rPr>
        <w:t>Vanclay, F., 2015. Social Impact Assessment: Guidance for Assessing and Managing the Social Impacts of Projects.</w:t>
      </w:r>
    </w:p>
    <w:p w14:paraId="0149DFE5" w14:textId="77777777" w:rsidR="007E0B66" w:rsidRPr="007E0B66" w:rsidRDefault="007E0B66" w:rsidP="007E0B66">
      <w:pPr>
        <w:pStyle w:val="Bibliographie"/>
        <w:rPr>
          <w:rFonts w:ascii="Calibri" w:hAnsi="Calibri"/>
          <w:lang w:val="en-US"/>
        </w:rPr>
      </w:pPr>
      <w:r w:rsidRPr="007E0B66">
        <w:rPr>
          <w:rFonts w:ascii="Calibri" w:hAnsi="Calibri"/>
          <w:lang w:val="en-US"/>
        </w:rPr>
        <w:t>Vanclay, F., 2003. International Principles For Social Impact Assessment. Impact Assessment and Project Appraisal 21, 5–12. https://doi.org/10.3152/147154603781766491</w:t>
      </w:r>
    </w:p>
    <w:p w14:paraId="0A1EFF35" w14:textId="77777777" w:rsidR="007E0B66" w:rsidRPr="007E0B66" w:rsidRDefault="007E0B66" w:rsidP="007E0B66">
      <w:pPr>
        <w:pStyle w:val="Bibliographie"/>
        <w:rPr>
          <w:rFonts w:ascii="Calibri" w:hAnsi="Calibri"/>
          <w:lang w:val="en-US"/>
        </w:rPr>
      </w:pPr>
      <w:r w:rsidRPr="007E0B66">
        <w:rPr>
          <w:rFonts w:ascii="Calibri" w:hAnsi="Calibri"/>
          <w:lang w:val="en-US"/>
        </w:rPr>
        <w:t>Vanclay, F., 2002. Conceptualising social impacts. Environmental Impact Assessment Review 22, 183–211. https://doi.org/10.1016/S0195-9255(01)00105-6</w:t>
      </w:r>
    </w:p>
    <w:p w14:paraId="62314267" w14:textId="77777777" w:rsidR="007E0B66" w:rsidRPr="007E0B66" w:rsidRDefault="007E0B66" w:rsidP="007E0B66">
      <w:pPr>
        <w:pStyle w:val="Bibliographie"/>
        <w:rPr>
          <w:rFonts w:ascii="Calibri" w:hAnsi="Calibri"/>
          <w:lang w:val="en-US"/>
        </w:rPr>
      </w:pPr>
      <w:r w:rsidRPr="007E0B66">
        <w:rPr>
          <w:rFonts w:ascii="Calibri" w:hAnsi="Calibri"/>
          <w:lang w:val="en-US"/>
        </w:rPr>
        <w:t>Weisbrod, B.A., 1994. The nonprofit economy, 3. printing. ed. Harvard Univ. Press, Cambridge, Mass.</w:t>
      </w:r>
    </w:p>
    <w:p w14:paraId="16CD524D" w14:textId="77777777" w:rsidR="007E0B66" w:rsidRPr="007E0B66" w:rsidRDefault="007E0B66" w:rsidP="007E0B66">
      <w:pPr>
        <w:pStyle w:val="Bibliographie"/>
        <w:rPr>
          <w:rFonts w:ascii="Calibri" w:hAnsi="Calibri"/>
          <w:lang w:val="en-US"/>
        </w:rPr>
      </w:pPr>
      <w:r w:rsidRPr="007E0B66">
        <w:rPr>
          <w:rFonts w:ascii="Calibri" w:hAnsi="Calibri"/>
          <w:lang w:val="en-US"/>
        </w:rPr>
        <w:t>Wood, C., Leighton, D., 2010. Measuring social value: the gap between policy and practice. Demos, London.</w:t>
      </w:r>
    </w:p>
    <w:p w14:paraId="5DDB1AB4" w14:textId="77777777" w:rsidR="007E0B66" w:rsidRPr="007E0B66" w:rsidRDefault="007E0B66" w:rsidP="007E0B66">
      <w:pPr>
        <w:pStyle w:val="Bibliographie"/>
        <w:rPr>
          <w:rFonts w:ascii="Calibri" w:hAnsi="Calibri"/>
          <w:lang w:val="en-US"/>
        </w:rPr>
      </w:pPr>
      <w:r w:rsidRPr="007E0B66">
        <w:rPr>
          <w:rFonts w:ascii="Calibri" w:hAnsi="Calibri"/>
          <w:lang w:val="en-US"/>
        </w:rPr>
        <w:t>Woolcock, M., Narayan, D., 2000. Social capital: implications for development theory, research, and policy. The World Bank research observer 15, 25–249.</w:t>
      </w:r>
    </w:p>
    <w:p w14:paraId="399C5737" w14:textId="77777777" w:rsidR="007E0B66" w:rsidRPr="007E0B66" w:rsidRDefault="007E0B66" w:rsidP="007E0B66">
      <w:pPr>
        <w:pStyle w:val="Bibliographie"/>
        <w:rPr>
          <w:rFonts w:ascii="Calibri" w:hAnsi="Calibri"/>
        </w:rPr>
      </w:pPr>
      <w:r w:rsidRPr="007E0B66">
        <w:rPr>
          <w:rFonts w:ascii="Calibri" w:hAnsi="Calibri"/>
          <w:lang w:val="en-US"/>
        </w:rPr>
        <w:t xml:space="preserve">Zadek, S., Pruzan, P.M., Evans, R., New Economics Foundation (Eds.), 1997. Building corporate accountability: emerging practices in social and ethical accounting, auditing, and reporting. </w:t>
      </w:r>
      <w:r w:rsidRPr="007E0B66">
        <w:rPr>
          <w:rFonts w:ascii="Calibri" w:hAnsi="Calibri"/>
        </w:rPr>
        <w:t>Earthscan, London.</w:t>
      </w:r>
    </w:p>
    <w:p w14:paraId="28985244" w14:textId="2373BFF3" w:rsidR="00792A12" w:rsidRPr="00E418B5" w:rsidRDefault="002F2F78" w:rsidP="008B64DB">
      <w:pPr>
        <w:jc w:val="both"/>
        <w:rPr>
          <w:rFonts w:ascii="Cambria" w:eastAsia="F" w:hAnsi="Cambria" w:cs="F"/>
          <w:kern w:val="3"/>
          <w:sz w:val="20"/>
          <w:szCs w:val="20"/>
          <w:lang w:eastAsia="fr-FR"/>
        </w:rPr>
      </w:pPr>
      <w:r>
        <w:fldChar w:fldCharType="end"/>
      </w:r>
      <w:r w:rsidR="00792A12" w:rsidRPr="00E418B5">
        <w:br w:type="page"/>
      </w:r>
    </w:p>
    <w:p w14:paraId="7698CBFF" w14:textId="77777777" w:rsidR="00792A12" w:rsidRDefault="00792A12" w:rsidP="00792A12">
      <w:pPr>
        <w:pStyle w:val="Titre1"/>
        <w:jc w:val="center"/>
      </w:pPr>
      <w:r>
        <w:lastRenderedPageBreak/>
        <w:t>Annexes</w:t>
      </w:r>
      <w:r w:rsidR="00E75E2F">
        <w:t>-</w:t>
      </w:r>
    </w:p>
    <w:p w14:paraId="5ED6F8E9" w14:textId="77777777" w:rsidR="00792A12" w:rsidRPr="00792A12" w:rsidRDefault="00792A12" w:rsidP="00792A12">
      <w:pPr>
        <w:pStyle w:val="Standard"/>
      </w:pPr>
    </w:p>
    <w:p w14:paraId="7817E579" w14:textId="77777777" w:rsidR="00792A12" w:rsidRPr="00792A12" w:rsidRDefault="00792A12" w:rsidP="00792A12">
      <w:pPr>
        <w:pStyle w:val="Titre2"/>
        <w:rPr>
          <w:rFonts w:eastAsia="F"/>
        </w:rPr>
      </w:pPr>
      <w:r w:rsidRPr="00792A12">
        <w:rPr>
          <w:rFonts w:eastAsia="F"/>
        </w:rPr>
        <w:t>Impact économique</w:t>
      </w:r>
    </w:p>
    <w:p w14:paraId="10ECF957" w14:textId="2175C95B" w:rsidR="00922FC4" w:rsidRPr="00922FC4" w:rsidRDefault="00922FC4" w:rsidP="00922FC4">
      <w:pPr>
        <w:pStyle w:val="Standard"/>
      </w:pPr>
      <w:r>
        <w:t>On</w:t>
      </w:r>
      <w:r w:rsidRPr="00922FC4">
        <w:t xml:space="preserve"> s’intéresse ici à l’impact cumulé sur une période pouvant aller jusqu’à 25 ans à partir de l’année de première commercialisation de l’innovation. Une innovation est considérée comme ayant un impact majeur (niveau 5) si le surplus économique qu’elle génère sur l’ensemble de son cycle de vie est supérieur à 300M€</w:t>
      </w:r>
      <w:r w:rsidRPr="00922FC4">
        <w:rPr>
          <w:vertAlign w:val="superscript"/>
        </w:rPr>
        <w:footnoteReference w:id="3"/>
      </w:r>
      <w:r w:rsidRPr="00922FC4">
        <w:t xml:space="preserve">. </w:t>
      </w:r>
    </w:p>
    <w:p w14:paraId="47CB4333" w14:textId="77777777" w:rsidR="00792A12" w:rsidRPr="00792A12" w:rsidRDefault="00792A12" w:rsidP="00792A12">
      <w:pPr>
        <w:pStyle w:val="Standard"/>
      </w:pPr>
    </w:p>
    <w:tbl>
      <w:tblPr>
        <w:tblStyle w:val="TableauGrille5Fonc-Accentuation5"/>
        <w:tblW w:w="9073" w:type="dxa"/>
        <w:tblLayout w:type="fixed"/>
        <w:tblLook w:val="04A0" w:firstRow="1" w:lastRow="0" w:firstColumn="1" w:lastColumn="0" w:noHBand="0" w:noVBand="1"/>
      </w:tblPr>
      <w:tblGrid>
        <w:gridCol w:w="2235"/>
        <w:gridCol w:w="1134"/>
        <w:gridCol w:w="1275"/>
        <w:gridCol w:w="1311"/>
        <w:gridCol w:w="1559"/>
        <w:gridCol w:w="1559"/>
      </w:tblGrid>
      <w:tr w:rsidR="00792A12" w:rsidRPr="00792A12" w14:paraId="23E64676" w14:textId="77777777" w:rsidTr="00045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5BDDD943" w14:textId="77777777" w:rsidR="00792A12" w:rsidRPr="00792A12" w:rsidRDefault="00792A12" w:rsidP="00792A12">
            <w:pPr>
              <w:pStyle w:val="Standard"/>
            </w:pPr>
            <w:r w:rsidRPr="00792A12">
              <w:t>Niveau d’impact /5</w:t>
            </w:r>
          </w:p>
        </w:tc>
        <w:tc>
          <w:tcPr>
            <w:tcW w:w="1134" w:type="dxa"/>
            <w:hideMark/>
          </w:tcPr>
          <w:p w14:paraId="68E4C218"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1</w:t>
            </w:r>
          </w:p>
        </w:tc>
        <w:tc>
          <w:tcPr>
            <w:tcW w:w="1275" w:type="dxa"/>
            <w:hideMark/>
          </w:tcPr>
          <w:p w14:paraId="2AF6FBFF"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2</w:t>
            </w:r>
          </w:p>
        </w:tc>
        <w:tc>
          <w:tcPr>
            <w:tcW w:w="1311" w:type="dxa"/>
            <w:hideMark/>
          </w:tcPr>
          <w:p w14:paraId="602E20FA"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3</w:t>
            </w:r>
          </w:p>
        </w:tc>
        <w:tc>
          <w:tcPr>
            <w:tcW w:w="1559" w:type="dxa"/>
            <w:hideMark/>
          </w:tcPr>
          <w:p w14:paraId="64B411A0"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4</w:t>
            </w:r>
          </w:p>
        </w:tc>
        <w:tc>
          <w:tcPr>
            <w:tcW w:w="1559" w:type="dxa"/>
            <w:hideMark/>
          </w:tcPr>
          <w:p w14:paraId="6B151C29"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5</w:t>
            </w:r>
          </w:p>
        </w:tc>
      </w:tr>
      <w:tr w:rsidR="00FF5112" w:rsidRPr="00FF5112" w14:paraId="55809597" w14:textId="77777777" w:rsidTr="0004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5429D031" w14:textId="77777777" w:rsidR="00792A12" w:rsidRPr="00FF5112" w:rsidRDefault="00792A12" w:rsidP="00792A12">
            <w:pPr>
              <w:pStyle w:val="Standard"/>
            </w:pPr>
            <w:r w:rsidRPr="00FF5112">
              <w:t>Surplus économique cumulé</w:t>
            </w:r>
          </w:p>
        </w:tc>
        <w:tc>
          <w:tcPr>
            <w:tcW w:w="1134" w:type="dxa"/>
          </w:tcPr>
          <w:p w14:paraId="6324D1E6"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0-10M€</w:t>
            </w:r>
          </w:p>
          <w:p w14:paraId="16954630"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275" w:type="dxa"/>
          </w:tcPr>
          <w:p w14:paraId="77B26CE9"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10-30M€</w:t>
            </w:r>
          </w:p>
          <w:p w14:paraId="13091FCF"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311" w:type="dxa"/>
          </w:tcPr>
          <w:p w14:paraId="6015F0BC"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30-100M€</w:t>
            </w:r>
          </w:p>
          <w:p w14:paraId="44C14067"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559" w:type="dxa"/>
          </w:tcPr>
          <w:p w14:paraId="44D07CAB"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100-300M€</w:t>
            </w:r>
          </w:p>
          <w:p w14:paraId="0D4B9061"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559" w:type="dxa"/>
          </w:tcPr>
          <w:p w14:paraId="26EE8E11"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&gt;300M€</w:t>
            </w:r>
          </w:p>
          <w:p w14:paraId="28CCD7D4"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r>
    </w:tbl>
    <w:p w14:paraId="40F796D3" w14:textId="77777777" w:rsidR="00792A12" w:rsidRPr="00FF5112" w:rsidRDefault="00792A12" w:rsidP="00792A12">
      <w:pPr>
        <w:pStyle w:val="Standard"/>
      </w:pPr>
    </w:p>
    <w:p w14:paraId="4A1D52BD" w14:textId="77777777" w:rsidR="00792A12" w:rsidRPr="00FF5112" w:rsidRDefault="00FF5112" w:rsidP="00FF5112">
      <w:pPr>
        <w:pStyle w:val="Titre2"/>
        <w:rPr>
          <w:rFonts w:ascii="Cambria" w:eastAsia="F" w:hAnsi="Cambria" w:cs="F"/>
          <w:color w:val="auto"/>
          <w:kern w:val="3"/>
          <w:sz w:val="20"/>
          <w:szCs w:val="20"/>
          <w:lang w:eastAsia="fr-FR"/>
        </w:rPr>
      </w:pPr>
      <w:r w:rsidRPr="00FF5112">
        <w:t>Impact</w:t>
      </w:r>
      <w:r w:rsidRPr="00FF5112">
        <w:rPr>
          <w:color w:val="auto"/>
        </w:rPr>
        <w:t xml:space="preserve"> </w:t>
      </w:r>
      <w:r>
        <w:t>environnemental</w:t>
      </w:r>
    </w:p>
    <w:p w14:paraId="61FBF8E5" w14:textId="0C392691" w:rsidR="00792A12" w:rsidRPr="00900668" w:rsidRDefault="003D4218" w:rsidP="00792A12">
      <w:pPr>
        <w:pStyle w:val="Standard"/>
        <w:rPr>
          <w:b/>
          <w:bCs/>
          <w:color w:val="FFFFFF" w:themeColor="background1"/>
        </w:rPr>
      </w:pPr>
      <w:r>
        <w:rPr>
          <w:bCs/>
        </w:rPr>
        <w:t>Panel d’experts</w:t>
      </w:r>
      <w:r w:rsidRPr="003D4218">
        <w:rPr>
          <w:bCs/>
        </w:rPr>
        <w:t xml:space="preserve"> : A</w:t>
      </w:r>
      <w:r>
        <w:rPr>
          <w:bCs/>
        </w:rPr>
        <w:t xml:space="preserve">ntonio </w:t>
      </w:r>
      <w:r w:rsidRPr="003D4218">
        <w:rPr>
          <w:bCs/>
        </w:rPr>
        <w:t>Bispo (</w:t>
      </w:r>
      <w:proofErr w:type="spellStart"/>
      <w:r>
        <w:rPr>
          <w:bCs/>
        </w:rPr>
        <w:t>Ademe</w:t>
      </w:r>
      <w:proofErr w:type="spellEnd"/>
      <w:r w:rsidRPr="003D4218">
        <w:rPr>
          <w:bCs/>
        </w:rPr>
        <w:t>), H</w:t>
      </w:r>
      <w:r>
        <w:rPr>
          <w:bCs/>
        </w:rPr>
        <w:t>élène</w:t>
      </w:r>
      <w:r w:rsidRPr="003D4218">
        <w:rPr>
          <w:bCs/>
        </w:rPr>
        <w:t xml:space="preserve"> </w:t>
      </w:r>
      <w:proofErr w:type="spellStart"/>
      <w:r w:rsidRPr="003D4218">
        <w:rPr>
          <w:bCs/>
        </w:rPr>
        <w:t>Soubelet</w:t>
      </w:r>
      <w:proofErr w:type="spellEnd"/>
      <w:r>
        <w:rPr>
          <w:bCs/>
        </w:rPr>
        <w:t xml:space="preserve"> (MEDD)</w:t>
      </w:r>
      <w:r w:rsidRPr="003D4218">
        <w:rPr>
          <w:bCs/>
        </w:rPr>
        <w:t>, S</w:t>
      </w:r>
      <w:r>
        <w:rPr>
          <w:bCs/>
        </w:rPr>
        <w:t>ébastien</w:t>
      </w:r>
      <w:r w:rsidRPr="003D4218">
        <w:rPr>
          <w:bCs/>
        </w:rPr>
        <w:t xml:space="preserve"> </w:t>
      </w:r>
      <w:proofErr w:type="spellStart"/>
      <w:r w:rsidRPr="003D4218">
        <w:rPr>
          <w:bCs/>
        </w:rPr>
        <w:t>Treyer</w:t>
      </w:r>
      <w:proofErr w:type="spellEnd"/>
      <w:r>
        <w:rPr>
          <w:bCs/>
        </w:rPr>
        <w:t xml:space="preserve"> (IDDRI)</w:t>
      </w:r>
      <w:r w:rsidRPr="003D4218">
        <w:rPr>
          <w:bCs/>
        </w:rPr>
        <w:t>, E</w:t>
      </w:r>
      <w:r>
        <w:rPr>
          <w:bCs/>
        </w:rPr>
        <w:t>ric</w:t>
      </w:r>
      <w:r w:rsidRPr="003D4218">
        <w:rPr>
          <w:bCs/>
        </w:rPr>
        <w:t xml:space="preserve"> </w:t>
      </w:r>
      <w:proofErr w:type="spellStart"/>
      <w:r w:rsidRPr="003D4218">
        <w:rPr>
          <w:bCs/>
        </w:rPr>
        <w:t>V</w:t>
      </w:r>
      <w:r>
        <w:rPr>
          <w:bCs/>
        </w:rPr>
        <w:t>indimian</w:t>
      </w:r>
      <w:proofErr w:type="spellEnd"/>
      <w:r>
        <w:rPr>
          <w:bCs/>
        </w:rPr>
        <w:t xml:space="preserve"> (CGEDD-président du panel), </w:t>
      </w:r>
      <w:r w:rsidRPr="003D4218">
        <w:rPr>
          <w:bCs/>
        </w:rPr>
        <w:t>D</w:t>
      </w:r>
      <w:r>
        <w:rPr>
          <w:bCs/>
        </w:rPr>
        <w:t>enis Couvet (</w:t>
      </w:r>
      <w:proofErr w:type="gramStart"/>
      <w:r>
        <w:rPr>
          <w:bCs/>
        </w:rPr>
        <w:t xml:space="preserve">MNHN) </w:t>
      </w:r>
      <w:r w:rsidR="00121B3A">
        <w:rPr>
          <w:b/>
          <w:bCs/>
          <w:color w:val="FFFFFF" w:themeColor="background1"/>
        </w:rPr>
        <w:t xml:space="preserve"> </w:t>
      </w:r>
      <w:r w:rsidR="00FF5112">
        <w:rPr>
          <w:b/>
          <w:bCs/>
          <w:color w:val="FFFFFF" w:themeColor="background1"/>
        </w:rPr>
        <w:t>a</w:t>
      </w:r>
      <w:proofErr w:type="gramEnd"/>
    </w:p>
    <w:tbl>
      <w:tblPr>
        <w:tblStyle w:val="TableauGrille5Fonc-Accentuation5"/>
        <w:tblW w:w="9384" w:type="dxa"/>
        <w:tblLook w:val="04A0" w:firstRow="1" w:lastRow="0" w:firstColumn="1" w:lastColumn="0" w:noHBand="0" w:noVBand="1"/>
      </w:tblPr>
      <w:tblGrid>
        <w:gridCol w:w="2321"/>
        <w:gridCol w:w="7063"/>
      </w:tblGrid>
      <w:tr w:rsidR="00792A12" w:rsidRPr="00900668" w14:paraId="2DB71297" w14:textId="77777777" w:rsidTr="00900668">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83" w:type="dxa"/>
            <w:hideMark/>
          </w:tcPr>
          <w:p w14:paraId="1A885A09" w14:textId="77777777" w:rsidR="00792A12" w:rsidRPr="00792A12" w:rsidRDefault="00792A12" w:rsidP="00792A12">
            <w:pPr>
              <w:pStyle w:val="Standard"/>
            </w:pPr>
            <w:r w:rsidRPr="00792A12">
              <w:t>Catégorie</w:t>
            </w:r>
          </w:p>
        </w:tc>
        <w:tc>
          <w:tcPr>
            <w:tcW w:w="7201" w:type="dxa"/>
            <w:hideMark/>
          </w:tcPr>
          <w:p w14:paraId="7BF2D3DF" w14:textId="77777777" w:rsidR="00792A12" w:rsidRPr="00900668"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900668">
              <w:t xml:space="preserve">Sous-catégorie </w:t>
            </w:r>
          </w:p>
        </w:tc>
      </w:tr>
      <w:tr w:rsidR="00792A12" w:rsidRPr="00900668" w14:paraId="68CE1FB0"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6350F901" w14:textId="77777777" w:rsidR="00792A12" w:rsidRPr="00792A12" w:rsidRDefault="00792A12" w:rsidP="00792A12">
            <w:pPr>
              <w:pStyle w:val="Standard"/>
            </w:pPr>
            <w:r w:rsidRPr="00792A12">
              <w:t>Biodiversité</w:t>
            </w:r>
          </w:p>
        </w:tc>
        <w:tc>
          <w:tcPr>
            <w:tcW w:w="7201" w:type="dxa"/>
            <w:hideMark/>
          </w:tcPr>
          <w:p w14:paraId="346D8683"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Importance/gravité des enjeux de biodiversité</w:t>
            </w:r>
          </w:p>
        </w:tc>
      </w:tr>
      <w:tr w:rsidR="00792A12" w:rsidRPr="00900668" w14:paraId="137B4064" w14:textId="77777777" w:rsidTr="00900668">
        <w:trPr>
          <w:trHeight w:val="322"/>
        </w:trPr>
        <w:tc>
          <w:tcPr>
            <w:cnfStyle w:val="001000000000" w:firstRow="0" w:lastRow="0" w:firstColumn="1" w:lastColumn="0" w:oddVBand="0" w:evenVBand="0" w:oddHBand="0" w:evenHBand="0" w:firstRowFirstColumn="0" w:firstRowLastColumn="0" w:lastRowFirstColumn="0" w:lastRowLastColumn="0"/>
            <w:tcW w:w="2183" w:type="dxa"/>
            <w:vMerge/>
            <w:hideMark/>
          </w:tcPr>
          <w:p w14:paraId="46A28372" w14:textId="77777777" w:rsidR="00792A12" w:rsidRPr="00792A12" w:rsidRDefault="00792A12" w:rsidP="00792A12">
            <w:pPr>
              <w:pStyle w:val="Standard"/>
            </w:pPr>
          </w:p>
        </w:tc>
        <w:tc>
          <w:tcPr>
            <w:tcW w:w="7201" w:type="dxa"/>
            <w:hideMark/>
          </w:tcPr>
          <w:p w14:paraId="63998474"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Originalité et qualité des produits de la recherche au regard de la biodiversité </w:t>
            </w:r>
          </w:p>
        </w:tc>
      </w:tr>
      <w:tr w:rsidR="00792A12" w:rsidRPr="00900668" w14:paraId="173ADFE9"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A620588" w14:textId="77777777" w:rsidR="00792A12" w:rsidRPr="00792A12" w:rsidRDefault="00792A12" w:rsidP="00792A12">
            <w:pPr>
              <w:pStyle w:val="Standard"/>
            </w:pPr>
          </w:p>
        </w:tc>
        <w:tc>
          <w:tcPr>
            <w:tcW w:w="7201" w:type="dxa"/>
            <w:hideMark/>
          </w:tcPr>
          <w:p w14:paraId="1D7B1E01"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 xml:space="preserve">Echelle géographique d’adoption </w:t>
            </w:r>
            <w:r w:rsidRPr="00792A12">
              <w:t>au regard du périmètre potentiel d’influence</w:t>
            </w:r>
            <w:r w:rsidRPr="00900668">
              <w:t xml:space="preserve"> </w:t>
            </w:r>
          </w:p>
        </w:tc>
      </w:tr>
      <w:tr w:rsidR="00792A12" w:rsidRPr="00900668" w14:paraId="65FE0995"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48ACB56D" w14:textId="77777777" w:rsidR="00792A12" w:rsidRPr="00792A12" w:rsidRDefault="00792A12" w:rsidP="00792A12">
            <w:pPr>
              <w:pStyle w:val="Standard"/>
            </w:pPr>
          </w:p>
        </w:tc>
        <w:tc>
          <w:tcPr>
            <w:tcW w:w="7201" w:type="dxa"/>
            <w:hideMark/>
          </w:tcPr>
          <w:p w14:paraId="24B8F0E3"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bCs/>
              </w:rPr>
            </w:pPr>
            <w:r w:rsidRPr="00900668">
              <w:t>Impacts sur la biodiversité</w:t>
            </w:r>
          </w:p>
        </w:tc>
      </w:tr>
      <w:tr w:rsidR="00792A12" w:rsidRPr="00900668" w14:paraId="71D2B659"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5DC28027" w14:textId="77777777" w:rsidR="00792A12" w:rsidRPr="00792A12" w:rsidRDefault="00792A12" w:rsidP="00792A12">
            <w:pPr>
              <w:pStyle w:val="Standard"/>
            </w:pPr>
          </w:p>
        </w:tc>
        <w:tc>
          <w:tcPr>
            <w:tcW w:w="7201" w:type="dxa"/>
            <w:hideMark/>
          </w:tcPr>
          <w:p w14:paraId="09BB4F02"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Impacts négatifs et impact potentiel sur le long terme</w:t>
            </w:r>
          </w:p>
        </w:tc>
      </w:tr>
      <w:tr w:rsidR="00792A12" w:rsidRPr="00900668" w14:paraId="59AC8421"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3BAA5E22" w14:textId="77777777" w:rsidR="00792A12" w:rsidRPr="00792A12" w:rsidRDefault="00792A12" w:rsidP="00792A12">
            <w:pPr>
              <w:pStyle w:val="Standard"/>
            </w:pPr>
            <w:r w:rsidRPr="00792A12">
              <w:t xml:space="preserve">Changement climatique </w:t>
            </w:r>
          </w:p>
        </w:tc>
        <w:tc>
          <w:tcPr>
            <w:tcW w:w="7201" w:type="dxa"/>
            <w:hideMark/>
          </w:tcPr>
          <w:p w14:paraId="11EA041D"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Importance/gravité des enjeux de changement climatique</w:t>
            </w:r>
          </w:p>
        </w:tc>
      </w:tr>
      <w:tr w:rsidR="00792A12" w:rsidRPr="00900668" w14:paraId="366C4ED0"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4A55DDA6" w14:textId="77777777" w:rsidR="00792A12" w:rsidRPr="00792A12" w:rsidRDefault="00792A12" w:rsidP="00792A12">
            <w:pPr>
              <w:pStyle w:val="Standard"/>
            </w:pPr>
          </w:p>
        </w:tc>
        <w:tc>
          <w:tcPr>
            <w:tcW w:w="7201" w:type="dxa"/>
            <w:hideMark/>
          </w:tcPr>
          <w:p w14:paraId="5B250637"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Originalité et qualité des produits de la recherche au regard du changement climatique</w:t>
            </w:r>
          </w:p>
        </w:tc>
      </w:tr>
      <w:tr w:rsidR="00792A12" w:rsidRPr="00900668" w14:paraId="6CB2411B"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74184B70" w14:textId="77777777" w:rsidR="00792A12" w:rsidRPr="00792A12" w:rsidRDefault="00792A12" w:rsidP="00792A12">
            <w:pPr>
              <w:pStyle w:val="Standard"/>
            </w:pPr>
          </w:p>
        </w:tc>
        <w:tc>
          <w:tcPr>
            <w:tcW w:w="7201" w:type="dxa"/>
            <w:hideMark/>
          </w:tcPr>
          <w:p w14:paraId="63130BA2"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Impacts sur le changement climatique</w:t>
            </w:r>
          </w:p>
        </w:tc>
      </w:tr>
      <w:tr w:rsidR="00792A12" w:rsidRPr="00900668" w14:paraId="4840DC7E"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0D78A14C" w14:textId="77777777" w:rsidR="00792A12" w:rsidRPr="00792A12" w:rsidRDefault="00792A12" w:rsidP="00792A12">
            <w:pPr>
              <w:pStyle w:val="Standard"/>
            </w:pPr>
          </w:p>
        </w:tc>
        <w:tc>
          <w:tcPr>
            <w:tcW w:w="7201" w:type="dxa"/>
            <w:hideMark/>
          </w:tcPr>
          <w:p w14:paraId="67D09715"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Impacts négatifs et impact potentiel sur le long terme</w:t>
            </w:r>
          </w:p>
        </w:tc>
      </w:tr>
      <w:tr w:rsidR="00792A12" w:rsidRPr="00900668" w14:paraId="3323A9B5"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val="restart"/>
          </w:tcPr>
          <w:p w14:paraId="7B579BC5" w14:textId="77777777" w:rsidR="00792A12" w:rsidRPr="00792A12" w:rsidRDefault="00792A12" w:rsidP="00792A12">
            <w:pPr>
              <w:pStyle w:val="Standard"/>
            </w:pPr>
            <w:r w:rsidRPr="00792A12">
              <w:t>Pollutions/destruction des milieux</w:t>
            </w:r>
          </w:p>
          <w:p w14:paraId="6AFFD823" w14:textId="77777777" w:rsidR="00792A12" w:rsidRPr="00792A12" w:rsidRDefault="00792A12" w:rsidP="00792A12">
            <w:pPr>
              <w:pStyle w:val="Standard"/>
            </w:pPr>
          </w:p>
        </w:tc>
        <w:tc>
          <w:tcPr>
            <w:tcW w:w="7201" w:type="dxa"/>
            <w:hideMark/>
          </w:tcPr>
          <w:p w14:paraId="7413B56A"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Importance/gravité des enjeux de p</w:t>
            </w:r>
            <w:r w:rsidRPr="00792A12">
              <w:t>ollutions/destruction des milieux</w:t>
            </w:r>
          </w:p>
        </w:tc>
      </w:tr>
      <w:tr w:rsidR="00792A12" w:rsidRPr="00900668" w14:paraId="1AE7186B"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A324484" w14:textId="77777777" w:rsidR="00792A12" w:rsidRPr="00792A12" w:rsidRDefault="00792A12" w:rsidP="00792A12">
            <w:pPr>
              <w:pStyle w:val="Standard"/>
            </w:pPr>
          </w:p>
        </w:tc>
        <w:tc>
          <w:tcPr>
            <w:tcW w:w="7201" w:type="dxa"/>
            <w:hideMark/>
          </w:tcPr>
          <w:p w14:paraId="757B6BE5"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Originalité et qualité des produits de la recherche au regard de p</w:t>
            </w:r>
            <w:r w:rsidRPr="00792A12">
              <w:t>ollutions/destruction des milieux</w:t>
            </w:r>
          </w:p>
        </w:tc>
      </w:tr>
      <w:tr w:rsidR="00792A12" w:rsidRPr="00900668" w14:paraId="68A13E93" w14:textId="77777777" w:rsidTr="00900668">
        <w:trPr>
          <w:trHeight w:val="338"/>
        </w:trPr>
        <w:tc>
          <w:tcPr>
            <w:cnfStyle w:val="001000000000" w:firstRow="0" w:lastRow="0" w:firstColumn="1" w:lastColumn="0" w:oddVBand="0" w:evenVBand="0" w:oddHBand="0" w:evenHBand="0" w:firstRowFirstColumn="0" w:firstRowLastColumn="0" w:lastRowFirstColumn="0" w:lastRowLastColumn="0"/>
            <w:tcW w:w="2183" w:type="dxa"/>
            <w:vMerge/>
            <w:hideMark/>
          </w:tcPr>
          <w:p w14:paraId="2EA08DD3" w14:textId="77777777" w:rsidR="00792A12" w:rsidRPr="00792A12" w:rsidRDefault="00792A12" w:rsidP="00792A12">
            <w:pPr>
              <w:pStyle w:val="Standard"/>
            </w:pPr>
          </w:p>
        </w:tc>
        <w:tc>
          <w:tcPr>
            <w:tcW w:w="7201" w:type="dxa"/>
            <w:hideMark/>
          </w:tcPr>
          <w:p w14:paraId="606DA008"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Echelle géographique d’adoption </w:t>
            </w:r>
            <w:r w:rsidRPr="00792A12">
              <w:t>au regard du périmètre potentiel d’influence</w:t>
            </w:r>
            <w:r w:rsidRPr="00900668">
              <w:t xml:space="preserve"> </w:t>
            </w:r>
          </w:p>
        </w:tc>
      </w:tr>
      <w:tr w:rsidR="00792A12" w:rsidRPr="00900668" w14:paraId="32A7E397"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0CEA8E48" w14:textId="77777777" w:rsidR="00792A12" w:rsidRPr="00792A12" w:rsidRDefault="00792A12" w:rsidP="00792A12">
            <w:pPr>
              <w:pStyle w:val="Standard"/>
            </w:pPr>
          </w:p>
        </w:tc>
        <w:tc>
          <w:tcPr>
            <w:tcW w:w="7201" w:type="dxa"/>
            <w:hideMark/>
          </w:tcPr>
          <w:p w14:paraId="1D6123D2"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Impacts sur la p</w:t>
            </w:r>
            <w:r w:rsidRPr="00792A12">
              <w:t>ollution/destruction des milieux</w:t>
            </w:r>
          </w:p>
        </w:tc>
      </w:tr>
      <w:tr w:rsidR="00792A12" w:rsidRPr="00900668" w14:paraId="38713BA9"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6DD2E973" w14:textId="77777777" w:rsidR="00792A12" w:rsidRPr="00792A12" w:rsidRDefault="00792A12" w:rsidP="00792A12">
            <w:pPr>
              <w:pStyle w:val="Standard"/>
            </w:pPr>
            <w:r w:rsidRPr="00792A12">
              <w:t>Consommation de ressources (eau, sol, énergie)</w:t>
            </w:r>
          </w:p>
        </w:tc>
        <w:tc>
          <w:tcPr>
            <w:tcW w:w="7201" w:type="dxa"/>
            <w:hideMark/>
          </w:tcPr>
          <w:p w14:paraId="4F52D990"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Importance/gravité des enjeux de </w:t>
            </w:r>
            <w:r w:rsidRPr="00792A12">
              <w:t>consommation de ressources</w:t>
            </w:r>
          </w:p>
        </w:tc>
      </w:tr>
      <w:tr w:rsidR="00792A12" w:rsidRPr="00900668" w14:paraId="502FAF29"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6B0A8DC5" w14:textId="77777777" w:rsidR="00792A12" w:rsidRPr="00792A12" w:rsidRDefault="00792A12" w:rsidP="00792A12">
            <w:pPr>
              <w:pStyle w:val="Standard"/>
            </w:pPr>
          </w:p>
        </w:tc>
        <w:tc>
          <w:tcPr>
            <w:tcW w:w="7201" w:type="dxa"/>
            <w:hideMark/>
          </w:tcPr>
          <w:p w14:paraId="0EEDB46F"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 xml:space="preserve">Originalité et qualité des produits de la recherche au regard de </w:t>
            </w:r>
            <w:r w:rsidRPr="00792A12">
              <w:t>consommation de ressources</w:t>
            </w:r>
          </w:p>
        </w:tc>
      </w:tr>
      <w:tr w:rsidR="00792A12" w:rsidRPr="00900668" w14:paraId="1BE687D0"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505F9182" w14:textId="77777777" w:rsidR="00792A12" w:rsidRPr="00792A12" w:rsidRDefault="00792A12" w:rsidP="00792A12">
            <w:pPr>
              <w:pStyle w:val="Standard"/>
            </w:pPr>
          </w:p>
        </w:tc>
        <w:tc>
          <w:tcPr>
            <w:tcW w:w="7201" w:type="dxa"/>
            <w:hideMark/>
          </w:tcPr>
          <w:p w14:paraId="7D5E0B5A"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Echelle géographique d’adoption </w:t>
            </w:r>
            <w:r w:rsidRPr="00792A12">
              <w:t>au regard du périmètre potentiel d’influence</w:t>
            </w:r>
            <w:r w:rsidRPr="00900668">
              <w:t xml:space="preserve"> </w:t>
            </w:r>
          </w:p>
        </w:tc>
      </w:tr>
      <w:tr w:rsidR="00792A12" w:rsidRPr="00900668" w14:paraId="41FDFB43"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5F503D0" w14:textId="77777777" w:rsidR="00792A12" w:rsidRPr="00792A12" w:rsidRDefault="00792A12" w:rsidP="00792A12">
            <w:pPr>
              <w:pStyle w:val="Standard"/>
            </w:pPr>
          </w:p>
        </w:tc>
        <w:tc>
          <w:tcPr>
            <w:tcW w:w="7201" w:type="dxa"/>
            <w:hideMark/>
          </w:tcPr>
          <w:p w14:paraId="53A026D1"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 xml:space="preserve">Impacts sur la </w:t>
            </w:r>
            <w:r w:rsidRPr="00792A12">
              <w:t>consommation de ressources</w:t>
            </w:r>
          </w:p>
        </w:tc>
      </w:tr>
      <w:tr w:rsidR="00792A12" w:rsidRPr="00900668" w14:paraId="59C6807B"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479D234A" w14:textId="77777777" w:rsidR="00792A12" w:rsidRPr="00792A12" w:rsidRDefault="00792A12" w:rsidP="00792A12">
            <w:pPr>
              <w:pStyle w:val="Standard"/>
            </w:pPr>
          </w:p>
        </w:tc>
        <w:tc>
          <w:tcPr>
            <w:tcW w:w="7201" w:type="dxa"/>
            <w:hideMark/>
          </w:tcPr>
          <w:p w14:paraId="725FA193"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Impacts négatifs et impact potentiel sur le long terme</w:t>
            </w:r>
          </w:p>
        </w:tc>
      </w:tr>
      <w:tr w:rsidR="00792A12" w:rsidRPr="00900668" w14:paraId="0902AF7B"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2F3BE718" w14:textId="77777777" w:rsidR="00792A12" w:rsidRPr="00792A12" w:rsidRDefault="00792A12" w:rsidP="00792A12">
            <w:pPr>
              <w:pStyle w:val="Standard"/>
            </w:pPr>
            <w:r w:rsidRPr="00792A12">
              <w:t>Contribution de la recherche à l’émergence d’une solution systémique</w:t>
            </w:r>
          </w:p>
        </w:tc>
        <w:tc>
          <w:tcPr>
            <w:tcW w:w="7201" w:type="dxa"/>
            <w:hideMark/>
          </w:tcPr>
          <w:p w14:paraId="281D5997"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L’originalité et la qualité scientifique de la solution apportée par rapport aux enjeux systémiques</w:t>
            </w:r>
          </w:p>
        </w:tc>
      </w:tr>
      <w:tr w:rsidR="00792A12" w:rsidRPr="00900668" w14:paraId="3305A2E3"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4712A8F2" w14:textId="77777777" w:rsidR="00792A12" w:rsidRPr="00792A12" w:rsidRDefault="00792A12" w:rsidP="00792A12">
            <w:pPr>
              <w:pStyle w:val="Standard"/>
            </w:pPr>
          </w:p>
        </w:tc>
        <w:tc>
          <w:tcPr>
            <w:tcW w:w="7201" w:type="dxa"/>
            <w:hideMark/>
          </w:tcPr>
          <w:p w14:paraId="31E82CA6"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Echelle géographique de diffusion de l’innovation au sein des acteurs concernés</w:t>
            </w:r>
          </w:p>
        </w:tc>
      </w:tr>
      <w:tr w:rsidR="00792A12" w:rsidRPr="00900668" w14:paraId="58792E36"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A46BC59" w14:textId="77777777" w:rsidR="00792A12" w:rsidRPr="00792A12" w:rsidRDefault="00792A12" w:rsidP="00792A12">
            <w:pPr>
              <w:pStyle w:val="Standard"/>
            </w:pPr>
          </w:p>
        </w:tc>
        <w:tc>
          <w:tcPr>
            <w:tcW w:w="7201" w:type="dxa"/>
            <w:hideMark/>
          </w:tcPr>
          <w:p w14:paraId="06B49307"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 xml:space="preserve">Emergence et durabilité des systèmes </w:t>
            </w:r>
            <w:proofErr w:type="spellStart"/>
            <w:r w:rsidRPr="00792A12">
              <w:t>socio-techniques</w:t>
            </w:r>
            <w:proofErr w:type="spellEnd"/>
            <w:r w:rsidRPr="00792A12">
              <w:t xml:space="preserve"> de production ou de consommation</w:t>
            </w:r>
          </w:p>
        </w:tc>
      </w:tr>
    </w:tbl>
    <w:p w14:paraId="3BEEB013" w14:textId="77777777" w:rsidR="00792A12" w:rsidRPr="00792A12" w:rsidRDefault="00792A12" w:rsidP="00792A12">
      <w:pPr>
        <w:pStyle w:val="Standard"/>
      </w:pPr>
    </w:p>
    <w:p w14:paraId="4EE5964D" w14:textId="77777777" w:rsidR="00792A12" w:rsidRPr="00792A12" w:rsidRDefault="00792A12" w:rsidP="00792A12">
      <w:pPr>
        <w:pStyle w:val="Standard"/>
      </w:pPr>
    </w:p>
    <w:p w14:paraId="7DA0BDFC" w14:textId="1C52A427" w:rsidR="00977CD6" w:rsidRPr="00977CD6" w:rsidRDefault="00792A12" w:rsidP="00977CD6">
      <w:pPr>
        <w:pStyle w:val="Titre2"/>
        <w:rPr>
          <w:rFonts w:eastAsia="F"/>
        </w:rPr>
      </w:pPr>
      <w:r w:rsidRPr="00792A12">
        <w:rPr>
          <w:rFonts w:eastAsia="F"/>
        </w:rPr>
        <w:t>Impact politique</w:t>
      </w:r>
    </w:p>
    <w:p w14:paraId="7160F033" w14:textId="378B7F55" w:rsidR="00792A12" w:rsidRPr="00792A12" w:rsidRDefault="00977CD6" w:rsidP="00977CD6">
      <w:r>
        <w:t xml:space="preserve">Comité d’experts : </w:t>
      </w:r>
      <w:r w:rsidRPr="00977CD6">
        <w:t xml:space="preserve">Vincent </w:t>
      </w:r>
      <w:proofErr w:type="spellStart"/>
      <w:r w:rsidRPr="00977CD6">
        <w:t>Spenlehauer</w:t>
      </w:r>
      <w:proofErr w:type="spellEnd"/>
      <w:r w:rsidRPr="00977CD6">
        <w:t xml:space="preserve"> </w:t>
      </w:r>
      <w:proofErr w:type="gramStart"/>
      <w:r w:rsidRPr="00977CD6">
        <w:t xml:space="preserve">( </w:t>
      </w:r>
      <w:r>
        <w:t>Président</w:t>
      </w:r>
      <w:proofErr w:type="gramEnd"/>
      <w:r>
        <w:t xml:space="preserve">, </w:t>
      </w:r>
      <w:proofErr w:type="spellStart"/>
      <w:r w:rsidRPr="00977CD6">
        <w:t>ParisTech</w:t>
      </w:r>
      <w:proofErr w:type="spellEnd"/>
      <w:r w:rsidRPr="00977CD6">
        <w:t xml:space="preserve"> ), Lionel Moulin (MEDDE), </w:t>
      </w:r>
      <w:r>
        <w:t xml:space="preserve">Marielle </w:t>
      </w:r>
      <w:proofErr w:type="spellStart"/>
      <w:r>
        <w:t>Berriet-Solliec</w:t>
      </w:r>
      <w:proofErr w:type="spellEnd"/>
      <w:r>
        <w:t xml:space="preserve"> (</w:t>
      </w:r>
      <w:proofErr w:type="spellStart"/>
      <w:r>
        <w:t>AgroSup</w:t>
      </w:r>
      <w:proofErr w:type="spellEnd"/>
      <w:r>
        <w:t xml:space="preserve"> Dijon) Jacques Theys (centre prospective MEDD).Bruno Hérault (centre prospective MINAGRI). </w:t>
      </w:r>
    </w:p>
    <w:tbl>
      <w:tblPr>
        <w:tblStyle w:val="TableauGrille5Fonc-Accentuation5"/>
        <w:tblW w:w="9214" w:type="dxa"/>
        <w:tblLook w:val="04A0" w:firstRow="1" w:lastRow="0" w:firstColumn="1" w:lastColumn="0" w:noHBand="0" w:noVBand="1"/>
      </w:tblPr>
      <w:tblGrid>
        <w:gridCol w:w="2001"/>
        <w:gridCol w:w="7213"/>
      </w:tblGrid>
      <w:tr w:rsidR="00792A12" w:rsidRPr="00792A12" w14:paraId="7451842C" w14:textId="77777777" w:rsidTr="00900668">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001" w:type="dxa"/>
            <w:hideMark/>
          </w:tcPr>
          <w:p w14:paraId="2EEBD7A7" w14:textId="77777777" w:rsidR="00792A12" w:rsidRPr="00792A12" w:rsidRDefault="00792A12" w:rsidP="00792A12">
            <w:pPr>
              <w:pStyle w:val="Standard"/>
            </w:pPr>
            <w:r w:rsidRPr="00792A12">
              <w:t>Catégorie</w:t>
            </w:r>
          </w:p>
        </w:tc>
        <w:tc>
          <w:tcPr>
            <w:tcW w:w="7213" w:type="dxa"/>
            <w:hideMark/>
          </w:tcPr>
          <w:p w14:paraId="28BCF6B7"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rPr>
                <w:lang w:val="en-US"/>
              </w:rPr>
            </w:pPr>
            <w:r w:rsidRPr="00792A12">
              <w:rPr>
                <w:lang w:val="en-US"/>
              </w:rPr>
              <w:t>Sous-</w:t>
            </w:r>
            <w:proofErr w:type="spellStart"/>
            <w:r w:rsidRPr="00792A12">
              <w:rPr>
                <w:lang w:val="en-US"/>
              </w:rPr>
              <w:t>catégorie</w:t>
            </w:r>
            <w:proofErr w:type="spellEnd"/>
            <w:r w:rsidRPr="00792A12">
              <w:rPr>
                <w:lang w:val="en-US"/>
              </w:rPr>
              <w:t xml:space="preserve"> </w:t>
            </w:r>
          </w:p>
        </w:tc>
      </w:tr>
      <w:tr w:rsidR="00792A12" w:rsidRPr="00792A12" w14:paraId="24DBFA2A"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764886F0" w14:textId="77777777" w:rsidR="00792A12" w:rsidRPr="00792A12" w:rsidRDefault="00792A12" w:rsidP="00792A12">
            <w:pPr>
              <w:pStyle w:val="Standard"/>
            </w:pPr>
            <w:r w:rsidRPr="00792A12">
              <w:lastRenderedPageBreak/>
              <w:t>Utilisation dans le débat public et la formulation de politiques</w:t>
            </w:r>
          </w:p>
        </w:tc>
        <w:tc>
          <w:tcPr>
            <w:tcW w:w="7213" w:type="dxa"/>
            <w:hideMark/>
          </w:tcPr>
          <w:p w14:paraId="576DA83C"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rPr>
                <w:i/>
              </w:rPr>
            </w:pPr>
            <w:r w:rsidRPr="00792A12">
              <w:t>Qualité et puissance des messages relayés</w:t>
            </w:r>
          </w:p>
        </w:tc>
      </w:tr>
      <w:tr w:rsidR="00792A12" w:rsidRPr="00792A12" w14:paraId="5C0FD990" w14:textId="77777777" w:rsidTr="00900668">
        <w:trPr>
          <w:trHeight w:val="274"/>
        </w:trPr>
        <w:tc>
          <w:tcPr>
            <w:cnfStyle w:val="001000000000" w:firstRow="0" w:lastRow="0" w:firstColumn="1" w:lastColumn="0" w:oddVBand="0" w:evenVBand="0" w:oddHBand="0" w:evenHBand="0" w:firstRowFirstColumn="0" w:firstRowLastColumn="0" w:lastRowFirstColumn="0" w:lastRowLastColumn="0"/>
            <w:tcW w:w="0" w:type="auto"/>
            <w:vMerge/>
            <w:hideMark/>
          </w:tcPr>
          <w:p w14:paraId="2618D41B" w14:textId="77777777" w:rsidR="00792A12" w:rsidRPr="00792A12" w:rsidRDefault="00792A12" w:rsidP="00792A12">
            <w:pPr>
              <w:pStyle w:val="Standard"/>
            </w:pPr>
          </w:p>
        </w:tc>
        <w:tc>
          <w:tcPr>
            <w:tcW w:w="7213" w:type="dxa"/>
            <w:hideMark/>
          </w:tcPr>
          <w:p w14:paraId="218DE827"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rPr>
                <w:bCs/>
              </w:rPr>
              <w:t>Concomitance du débat et des agendas politiques</w:t>
            </w:r>
          </w:p>
        </w:tc>
      </w:tr>
      <w:tr w:rsidR="00792A12" w:rsidRPr="00792A12" w14:paraId="316105D8"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71A4865" w14:textId="77777777" w:rsidR="00792A12" w:rsidRPr="00792A12" w:rsidRDefault="00792A12" w:rsidP="00792A12">
            <w:pPr>
              <w:pStyle w:val="Standard"/>
            </w:pPr>
          </w:p>
        </w:tc>
        <w:tc>
          <w:tcPr>
            <w:tcW w:w="7213" w:type="dxa"/>
            <w:hideMark/>
          </w:tcPr>
          <w:p w14:paraId="765837C9"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rPr>
                <w:bCs/>
              </w:rPr>
            </w:pPr>
            <w:r w:rsidRPr="00792A12">
              <w:rPr>
                <w:bCs/>
              </w:rPr>
              <w:t>Intensité et qualité de la médiatisation</w:t>
            </w:r>
          </w:p>
        </w:tc>
      </w:tr>
      <w:tr w:rsidR="00792A12" w:rsidRPr="00792A12" w14:paraId="5FBB799A" w14:textId="77777777" w:rsidTr="00900668">
        <w:tc>
          <w:tcPr>
            <w:cnfStyle w:val="001000000000" w:firstRow="0" w:lastRow="0" w:firstColumn="1" w:lastColumn="0" w:oddVBand="0" w:evenVBand="0" w:oddHBand="0" w:evenHBand="0" w:firstRowFirstColumn="0" w:firstRowLastColumn="0" w:lastRowFirstColumn="0" w:lastRowLastColumn="0"/>
            <w:tcW w:w="0" w:type="auto"/>
            <w:vMerge/>
            <w:hideMark/>
          </w:tcPr>
          <w:p w14:paraId="7229F1A1" w14:textId="77777777" w:rsidR="00792A12" w:rsidRPr="00792A12" w:rsidRDefault="00792A12" w:rsidP="00792A12">
            <w:pPr>
              <w:pStyle w:val="Standard"/>
            </w:pPr>
          </w:p>
        </w:tc>
        <w:tc>
          <w:tcPr>
            <w:tcW w:w="7213" w:type="dxa"/>
            <w:hideMark/>
          </w:tcPr>
          <w:p w14:paraId="4E27963D"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bCs/>
              </w:rPr>
            </w:pPr>
            <w:r w:rsidRPr="00792A12">
              <w:rPr>
                <w:bCs/>
              </w:rPr>
              <w:t>Intensité et qualité du débat</w:t>
            </w:r>
          </w:p>
        </w:tc>
      </w:tr>
      <w:tr w:rsidR="00792A12" w:rsidRPr="00792A12" w14:paraId="782CA11C"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3634E1D0" w14:textId="77777777" w:rsidR="00792A12" w:rsidRPr="00792A12" w:rsidRDefault="00792A12" w:rsidP="00792A12">
            <w:pPr>
              <w:pStyle w:val="Standard"/>
            </w:pPr>
            <w:r w:rsidRPr="00792A12">
              <w:t xml:space="preserve">Utilisation dans le cycle politique </w:t>
            </w:r>
          </w:p>
        </w:tc>
        <w:tc>
          <w:tcPr>
            <w:tcW w:w="7213" w:type="dxa"/>
            <w:hideMark/>
          </w:tcPr>
          <w:p w14:paraId="25C7AC60"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Etapes du cycle politique affectées: mise sur agenda, formulation, mise en œuvre, évaluation</w:t>
            </w:r>
          </w:p>
        </w:tc>
      </w:tr>
      <w:tr w:rsidR="00792A12" w:rsidRPr="00792A12" w14:paraId="634CFF2C" w14:textId="77777777" w:rsidTr="00900668">
        <w:tc>
          <w:tcPr>
            <w:cnfStyle w:val="001000000000" w:firstRow="0" w:lastRow="0" w:firstColumn="1" w:lastColumn="0" w:oddVBand="0" w:evenVBand="0" w:oddHBand="0" w:evenHBand="0" w:firstRowFirstColumn="0" w:firstRowLastColumn="0" w:lastRowFirstColumn="0" w:lastRowLastColumn="0"/>
            <w:tcW w:w="0" w:type="auto"/>
            <w:vMerge/>
            <w:hideMark/>
          </w:tcPr>
          <w:p w14:paraId="632D9EE3" w14:textId="77777777" w:rsidR="00792A12" w:rsidRPr="00792A12" w:rsidRDefault="00792A12" w:rsidP="00792A12">
            <w:pPr>
              <w:pStyle w:val="Standard"/>
            </w:pPr>
          </w:p>
        </w:tc>
        <w:tc>
          <w:tcPr>
            <w:tcW w:w="7213" w:type="dxa"/>
            <w:hideMark/>
          </w:tcPr>
          <w:p w14:paraId="68356412"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i/>
              </w:rPr>
            </w:pPr>
            <w:r w:rsidRPr="00792A12">
              <w:t>Echelles territoriales des impacts sur les différentes étapes du cycle</w:t>
            </w:r>
          </w:p>
        </w:tc>
      </w:tr>
      <w:tr w:rsidR="00792A12" w:rsidRPr="00792A12" w14:paraId="1D7128D6"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BE625C2" w14:textId="77777777" w:rsidR="00792A12" w:rsidRPr="00792A12" w:rsidRDefault="00792A12" w:rsidP="00792A12">
            <w:pPr>
              <w:pStyle w:val="Standard"/>
            </w:pPr>
          </w:p>
        </w:tc>
        <w:tc>
          <w:tcPr>
            <w:tcW w:w="7213" w:type="dxa"/>
            <w:hideMark/>
          </w:tcPr>
          <w:p w14:paraId="67435718"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Pertinence et nouveauté de la solution politique conçue</w:t>
            </w:r>
          </w:p>
        </w:tc>
      </w:tr>
      <w:tr w:rsidR="00792A12" w:rsidRPr="00792A12" w14:paraId="4D594133" w14:textId="77777777" w:rsidTr="00900668">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1938498D" w14:textId="77777777" w:rsidR="00792A12" w:rsidRPr="00792A12" w:rsidRDefault="00792A12" w:rsidP="00792A12">
            <w:pPr>
              <w:pStyle w:val="Standard"/>
            </w:pPr>
            <w:r w:rsidRPr="00792A12">
              <w:t>Percolation des idées sur le long terme</w:t>
            </w:r>
          </w:p>
        </w:tc>
        <w:tc>
          <w:tcPr>
            <w:tcW w:w="7213" w:type="dxa"/>
            <w:hideMark/>
          </w:tcPr>
          <w:p w14:paraId="1F6A555B"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i/>
              </w:rPr>
            </w:pPr>
            <w:r w:rsidRPr="00792A12">
              <w:t xml:space="preserve">Importance de la connaissance dans le débat </w:t>
            </w:r>
          </w:p>
        </w:tc>
      </w:tr>
      <w:tr w:rsidR="00792A12" w:rsidRPr="00792A12" w14:paraId="67ADC395"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42723C1" w14:textId="77777777" w:rsidR="00792A12" w:rsidRPr="00792A12" w:rsidRDefault="00792A12" w:rsidP="00792A12">
            <w:pPr>
              <w:pStyle w:val="Standard"/>
            </w:pPr>
          </w:p>
        </w:tc>
        <w:tc>
          <w:tcPr>
            <w:tcW w:w="7213" w:type="dxa"/>
            <w:hideMark/>
          </w:tcPr>
          <w:p w14:paraId="1C93A857"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Percolation des idées dans des débats et études ultérieures et arènes distantes</w:t>
            </w:r>
          </w:p>
        </w:tc>
      </w:tr>
      <w:tr w:rsidR="00792A12" w:rsidRPr="00792A12" w14:paraId="48E338F4" w14:textId="77777777" w:rsidTr="00900668">
        <w:trPr>
          <w:trHeight w:val="250"/>
        </w:trPr>
        <w:tc>
          <w:tcPr>
            <w:cnfStyle w:val="001000000000" w:firstRow="0" w:lastRow="0" w:firstColumn="1" w:lastColumn="0" w:oddVBand="0" w:evenVBand="0" w:oddHBand="0" w:evenHBand="0" w:firstRowFirstColumn="0" w:firstRowLastColumn="0" w:lastRowFirstColumn="0" w:lastRowLastColumn="0"/>
            <w:tcW w:w="0" w:type="auto"/>
            <w:vMerge/>
            <w:hideMark/>
          </w:tcPr>
          <w:p w14:paraId="10350AE4" w14:textId="77777777" w:rsidR="00792A12" w:rsidRPr="00792A12" w:rsidRDefault="00792A12" w:rsidP="00792A12">
            <w:pPr>
              <w:pStyle w:val="Standard"/>
            </w:pPr>
          </w:p>
        </w:tc>
        <w:tc>
          <w:tcPr>
            <w:tcW w:w="7213" w:type="dxa"/>
            <w:hideMark/>
          </w:tcPr>
          <w:p w14:paraId="5DEF858C"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Pertinence et intégrité des idées à long terme</w:t>
            </w:r>
          </w:p>
        </w:tc>
      </w:tr>
      <w:tr w:rsidR="00792A12" w:rsidRPr="00792A12" w14:paraId="7E365434"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500CD476" w14:textId="77777777" w:rsidR="00792A12" w:rsidRPr="00792A12" w:rsidRDefault="00792A12" w:rsidP="00792A12">
            <w:pPr>
              <w:pStyle w:val="Standard"/>
            </w:pPr>
            <w:r w:rsidRPr="00792A12">
              <w:t>Importance sociétale du domaine politique considéré</w:t>
            </w:r>
          </w:p>
        </w:tc>
        <w:tc>
          <w:tcPr>
            <w:tcW w:w="7213" w:type="dxa"/>
            <w:hideMark/>
          </w:tcPr>
          <w:p w14:paraId="173F9B52"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Gravité potentielle et caractère systémique des enjeux</w:t>
            </w:r>
          </w:p>
        </w:tc>
      </w:tr>
      <w:tr w:rsidR="00792A12" w:rsidRPr="00792A12" w14:paraId="22770E6C" w14:textId="77777777" w:rsidTr="00900668">
        <w:tc>
          <w:tcPr>
            <w:cnfStyle w:val="001000000000" w:firstRow="0" w:lastRow="0" w:firstColumn="1" w:lastColumn="0" w:oddVBand="0" w:evenVBand="0" w:oddHBand="0" w:evenHBand="0" w:firstRowFirstColumn="0" w:firstRowLastColumn="0" w:lastRowFirstColumn="0" w:lastRowLastColumn="0"/>
            <w:tcW w:w="0" w:type="auto"/>
            <w:vMerge/>
            <w:hideMark/>
          </w:tcPr>
          <w:p w14:paraId="054950AC" w14:textId="77777777" w:rsidR="00792A12" w:rsidRPr="00792A12" w:rsidRDefault="00792A12" w:rsidP="00792A12">
            <w:pPr>
              <w:pStyle w:val="Standard"/>
            </w:pPr>
          </w:p>
        </w:tc>
        <w:tc>
          <w:tcPr>
            <w:tcW w:w="7213" w:type="dxa"/>
            <w:hideMark/>
          </w:tcPr>
          <w:p w14:paraId="68A87AAC"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 xml:space="preserve">Ampleur de la population et politique affectée </w:t>
            </w:r>
          </w:p>
        </w:tc>
      </w:tr>
      <w:tr w:rsidR="00792A12" w:rsidRPr="00792A12" w14:paraId="63034B42"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C711B54" w14:textId="77777777" w:rsidR="00792A12" w:rsidRPr="00792A12" w:rsidRDefault="00792A12" w:rsidP="00792A12">
            <w:pPr>
              <w:pStyle w:val="Standard"/>
            </w:pPr>
          </w:p>
        </w:tc>
        <w:tc>
          <w:tcPr>
            <w:tcW w:w="7213" w:type="dxa"/>
            <w:hideMark/>
          </w:tcPr>
          <w:p w14:paraId="2A32340B"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rPr>
                <w:lang w:val="en-US"/>
              </w:rPr>
            </w:pPr>
            <w:r w:rsidRPr="00792A12">
              <w:rPr>
                <w:lang w:val="en-US"/>
              </w:rPr>
              <w:t xml:space="preserve">Emotion </w:t>
            </w:r>
            <w:proofErr w:type="spellStart"/>
            <w:r w:rsidRPr="00792A12">
              <w:rPr>
                <w:lang w:val="en-US"/>
              </w:rPr>
              <w:t>publique</w:t>
            </w:r>
            <w:proofErr w:type="spellEnd"/>
          </w:p>
        </w:tc>
      </w:tr>
    </w:tbl>
    <w:p w14:paraId="106B04D6" w14:textId="77777777" w:rsidR="00792A12" w:rsidRPr="00792A12" w:rsidRDefault="00792A12" w:rsidP="00792A12">
      <w:pPr>
        <w:pStyle w:val="Standard"/>
      </w:pPr>
    </w:p>
    <w:p w14:paraId="74A541C2" w14:textId="77777777" w:rsidR="00792A12" w:rsidRPr="00792A12" w:rsidRDefault="00792A12" w:rsidP="00792A12">
      <w:pPr>
        <w:pStyle w:val="Standard"/>
      </w:pPr>
    </w:p>
    <w:p w14:paraId="02D89C47" w14:textId="77777777" w:rsidR="00792A12" w:rsidRPr="00792A12" w:rsidRDefault="00792A12" w:rsidP="00792A12">
      <w:pPr>
        <w:pStyle w:val="Standard"/>
        <w:rPr>
          <w:b/>
          <w:u w:val="single"/>
        </w:rPr>
      </w:pPr>
      <w:r w:rsidRPr="00792A12">
        <w:rPr>
          <w:b/>
          <w:u w:val="single"/>
        </w:rPr>
        <w:t xml:space="preserve">Impact sanitaire </w:t>
      </w:r>
      <w:r w:rsidR="00460A6B">
        <w:rPr>
          <w:b/>
          <w:u w:val="single"/>
        </w:rPr>
        <w:t xml:space="preserve">(collecte de </w:t>
      </w:r>
      <w:r w:rsidRPr="00792A12">
        <w:rPr>
          <w:b/>
          <w:u w:val="single"/>
        </w:rPr>
        <w:t>descripteurs</w:t>
      </w:r>
      <w:r w:rsidR="00460A6B">
        <w:rPr>
          <w:b/>
          <w:u w:val="single"/>
        </w:rPr>
        <w:t>)</w:t>
      </w:r>
    </w:p>
    <w:p w14:paraId="4AEFF961" w14:textId="77777777" w:rsidR="00792A12" w:rsidRPr="00792A12" w:rsidRDefault="00792A12" w:rsidP="00792A12">
      <w:pPr>
        <w:pStyle w:val="Standard"/>
      </w:pPr>
    </w:p>
    <w:p w14:paraId="733ED0CF" w14:textId="77777777" w:rsidR="00792A12" w:rsidRPr="00792A12" w:rsidRDefault="00792A12" w:rsidP="00792A12">
      <w:pPr>
        <w:pStyle w:val="Standard"/>
      </w:pPr>
    </w:p>
    <w:p w14:paraId="4BDD8C7C" w14:textId="77777777" w:rsidR="00792A12" w:rsidRDefault="00792A12" w:rsidP="00792A12">
      <w:pPr>
        <w:pStyle w:val="Standard"/>
      </w:pPr>
    </w:p>
    <w:p w14:paraId="0D63517C" w14:textId="77777777" w:rsidR="00792A12" w:rsidRDefault="00792A12" w:rsidP="00792A12">
      <w:pPr>
        <w:pStyle w:val="Standard"/>
      </w:pPr>
    </w:p>
    <w:p w14:paraId="3639ACC2" w14:textId="77777777" w:rsidR="00792A12" w:rsidRPr="00792A12" w:rsidRDefault="00792A12" w:rsidP="00792A12">
      <w:pPr>
        <w:pStyle w:val="Standard"/>
      </w:pPr>
    </w:p>
    <w:p w14:paraId="5DA5567B" w14:textId="77777777" w:rsidR="00792A12" w:rsidRPr="00792A12" w:rsidRDefault="00792A12" w:rsidP="00792A12">
      <w:pPr>
        <w:pStyle w:val="Standard"/>
      </w:pPr>
    </w:p>
    <w:sectPr w:rsidR="00792A12" w:rsidRPr="00792A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D40C" w14:textId="77777777" w:rsidR="00910A86" w:rsidRDefault="00910A86" w:rsidP="00D517FD">
      <w:pPr>
        <w:spacing w:after="0" w:line="240" w:lineRule="auto"/>
      </w:pPr>
      <w:r>
        <w:separator/>
      </w:r>
    </w:p>
  </w:endnote>
  <w:endnote w:type="continuationSeparator" w:id="0">
    <w:p w14:paraId="2A94024A" w14:textId="77777777" w:rsidR="00910A86" w:rsidRDefault="00910A86" w:rsidP="00D5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listo MT"/>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293647"/>
      <w:docPartObj>
        <w:docPartGallery w:val="Page Numbers (Bottom of Page)"/>
        <w:docPartUnique/>
      </w:docPartObj>
    </w:sdtPr>
    <w:sdtEndPr/>
    <w:sdtContent>
      <w:p w14:paraId="74044A49" w14:textId="0842D9E4" w:rsidR="00910A86" w:rsidRDefault="00910A86">
        <w:pPr>
          <w:pStyle w:val="Pieddepage"/>
          <w:jc w:val="center"/>
        </w:pPr>
        <w:r>
          <w:fldChar w:fldCharType="begin"/>
        </w:r>
        <w:r>
          <w:instrText>PAGE   \* MERGEFORMAT</w:instrText>
        </w:r>
        <w:r>
          <w:fldChar w:fldCharType="separate"/>
        </w:r>
        <w:r w:rsidR="00942C33">
          <w:rPr>
            <w:noProof/>
          </w:rPr>
          <w:t>8</w:t>
        </w:r>
        <w:r>
          <w:fldChar w:fldCharType="end"/>
        </w:r>
      </w:p>
    </w:sdtContent>
  </w:sdt>
  <w:p w14:paraId="695B8907" w14:textId="77777777" w:rsidR="00910A86" w:rsidRDefault="00910A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EE080" w14:textId="77777777" w:rsidR="00910A86" w:rsidRDefault="00910A86" w:rsidP="00D517FD">
      <w:pPr>
        <w:spacing w:after="0" w:line="240" w:lineRule="auto"/>
      </w:pPr>
      <w:r>
        <w:separator/>
      </w:r>
    </w:p>
  </w:footnote>
  <w:footnote w:type="continuationSeparator" w:id="0">
    <w:p w14:paraId="6602C05B" w14:textId="77777777" w:rsidR="00910A86" w:rsidRDefault="00910A86" w:rsidP="00D517FD">
      <w:pPr>
        <w:spacing w:after="0" w:line="240" w:lineRule="auto"/>
      </w:pPr>
      <w:r>
        <w:continuationSeparator/>
      </w:r>
    </w:p>
  </w:footnote>
  <w:footnote w:id="1">
    <w:p w14:paraId="3129500E" w14:textId="77777777" w:rsidR="00910A86" w:rsidRDefault="00910A86" w:rsidP="007E7A4B">
      <w:pPr>
        <w:pStyle w:val="Notedebasdepage"/>
      </w:pPr>
      <w:r>
        <w:rPr>
          <w:rStyle w:val="Appelnotedebasdep"/>
        </w:rPr>
        <w:footnoteRef/>
      </w:r>
      <w:r>
        <w:t xml:space="preserve"> Dans un papier à destination des entreprises, Karen Maas et </w:t>
      </w:r>
      <w:proofErr w:type="spellStart"/>
      <w:r>
        <w:t>Kellie</w:t>
      </w:r>
      <w:proofErr w:type="spellEnd"/>
      <w:r>
        <w:t xml:space="preserve"> </w:t>
      </w:r>
      <w:proofErr w:type="spellStart"/>
      <w:r>
        <w:t>Liket</w:t>
      </w:r>
      <w:proofErr w:type="spellEnd"/>
      <w:r>
        <w:t xml:space="preserve"> de l’école de business de l’Université de Rotterdam analysent 30 méthodes d’évaluation des impacts sociaux.</w:t>
      </w:r>
    </w:p>
  </w:footnote>
  <w:footnote w:id="2">
    <w:p w14:paraId="7C46B007" w14:textId="77777777" w:rsidR="002F0AC0" w:rsidRDefault="002F0AC0" w:rsidP="002F0AC0">
      <w:pPr>
        <w:pStyle w:val="Notedebasdepage"/>
      </w:pPr>
      <w:r>
        <w:rPr>
          <w:rStyle w:val="Appelnotedebasdep"/>
        </w:rPr>
        <w:footnoteRef/>
      </w:r>
      <w:r>
        <w:t xml:space="preserve"> Extrait du site de la SROI </w:t>
      </w:r>
      <w:proofErr w:type="gramStart"/>
      <w:r>
        <w:t xml:space="preserve">network  </w:t>
      </w:r>
      <w:r w:rsidRPr="004F4F23">
        <w:t>http://www.socialvalueuk.org/what-is-social-value/the-principles-of-social-value/</w:t>
      </w:r>
      <w:proofErr w:type="gramEnd"/>
    </w:p>
  </w:footnote>
  <w:footnote w:id="3">
    <w:p w14:paraId="5CE3ACCF" w14:textId="77777777" w:rsidR="00910A86" w:rsidRDefault="00910A86" w:rsidP="00922FC4">
      <w:pPr>
        <w:pStyle w:val="Notedebasdepage"/>
        <w:rPr>
          <w:rFonts w:ascii="Calibri" w:hAnsi="Calibri" w:cs="Cambria"/>
          <w:lang w:eastAsia="ar-SA"/>
        </w:rPr>
      </w:pPr>
      <w:r>
        <w:rPr>
          <w:rStyle w:val="Appelnotedebasdep"/>
        </w:rPr>
        <w:footnoteRef/>
      </w:r>
      <w:r>
        <w:t xml:space="preserve"> Les autres seuils dans le tableau 1 ont été définis de façon à avoir des intervalles réguliers sur une échelle logarithmique. Dans le cas présent, l’impact économique est multiplié approximativement par 3 entre chaque seuil.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A1A1" w14:textId="11BEEA2C" w:rsidR="00910A86" w:rsidRDefault="00D11A33">
    <w:pPr>
      <w:pStyle w:val="En-tte"/>
    </w:pPr>
    <w:proofErr w:type="gramStart"/>
    <w:r>
      <w:t>vendredi</w:t>
    </w:r>
    <w:proofErr w:type="gramEnd"/>
    <w:r>
      <w:t xml:space="preserve"> 6 décembre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33B"/>
    <w:multiLevelType w:val="hybridMultilevel"/>
    <w:tmpl w:val="62EA3EB2"/>
    <w:lvl w:ilvl="0" w:tplc="D4CC201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52998"/>
    <w:multiLevelType w:val="hybridMultilevel"/>
    <w:tmpl w:val="944A5A14"/>
    <w:lvl w:ilvl="0" w:tplc="F3A23D0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7F6BD2"/>
    <w:multiLevelType w:val="hybridMultilevel"/>
    <w:tmpl w:val="4336F4F2"/>
    <w:lvl w:ilvl="0" w:tplc="B3F8B36C">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4F64DD"/>
    <w:multiLevelType w:val="hybridMultilevel"/>
    <w:tmpl w:val="754A080A"/>
    <w:lvl w:ilvl="0" w:tplc="4D8671D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61483D"/>
    <w:multiLevelType w:val="multilevel"/>
    <w:tmpl w:val="3DFECBB6"/>
    <w:styleLink w:val="WWNum1"/>
    <w:lvl w:ilvl="0">
      <w:numFmt w:val="bullet"/>
      <w:lvlText w:val="-"/>
      <w:lvlJc w:val="left"/>
      <w:pPr>
        <w:ind w:left="720" w:hanging="360"/>
      </w:pPr>
      <w:rPr>
        <w:rFonts w:ascii="Cambria" w:eastAsia="F" w:hAnsi="Cambria"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324A73"/>
    <w:multiLevelType w:val="hybridMultilevel"/>
    <w:tmpl w:val="BA70D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8C5910"/>
    <w:multiLevelType w:val="hybridMultilevel"/>
    <w:tmpl w:val="05169772"/>
    <w:lvl w:ilvl="0" w:tplc="D4CC201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7727C0"/>
    <w:multiLevelType w:val="multilevel"/>
    <w:tmpl w:val="39365B88"/>
    <w:styleLink w:val="WWNum2"/>
    <w:lvl w:ilvl="0">
      <w:numFmt w:val="bullet"/>
      <w:lvlText w:val="-"/>
      <w:lvlJc w:val="left"/>
      <w:pPr>
        <w:ind w:left="720" w:hanging="360"/>
      </w:pPr>
      <w:rPr>
        <w:rFonts w:ascii="Calibri" w:eastAsia="Cambria"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FFA393D"/>
    <w:multiLevelType w:val="hybridMultilevel"/>
    <w:tmpl w:val="32B6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6B0B82"/>
    <w:multiLevelType w:val="hybridMultilevel"/>
    <w:tmpl w:val="198ED7A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6C84FFE"/>
    <w:multiLevelType w:val="hybridMultilevel"/>
    <w:tmpl w:val="9FA4DB24"/>
    <w:lvl w:ilvl="0" w:tplc="C0D65A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7"/>
  </w:num>
  <w:num w:numId="4">
    <w:abstractNumId w:val="4"/>
  </w:num>
  <w:num w:numId="5">
    <w:abstractNumId w:val="4"/>
  </w:num>
  <w:num w:numId="6">
    <w:abstractNumId w:val="2"/>
  </w:num>
  <w:num w:numId="7">
    <w:abstractNumId w:val="9"/>
  </w:num>
  <w:num w:numId="8">
    <w:abstractNumId w:val="3"/>
  </w:num>
  <w:num w:numId="9">
    <w:abstractNumId w:val="5"/>
  </w:num>
  <w:num w:numId="10">
    <w:abstractNumId w:val="10"/>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FD"/>
    <w:rsid w:val="00005AEC"/>
    <w:rsid w:val="00007BAE"/>
    <w:rsid w:val="0002349A"/>
    <w:rsid w:val="00027338"/>
    <w:rsid w:val="00042721"/>
    <w:rsid w:val="000452CB"/>
    <w:rsid w:val="00045D0B"/>
    <w:rsid w:val="00057D33"/>
    <w:rsid w:val="0006080F"/>
    <w:rsid w:val="00091F44"/>
    <w:rsid w:val="00097069"/>
    <w:rsid w:val="000978EB"/>
    <w:rsid w:val="000A14A3"/>
    <w:rsid w:val="000A6E78"/>
    <w:rsid w:val="000A7E51"/>
    <w:rsid w:val="000C281C"/>
    <w:rsid w:val="000C5EDF"/>
    <w:rsid w:val="000D2BD3"/>
    <w:rsid w:val="000D2C5E"/>
    <w:rsid w:val="000D32C4"/>
    <w:rsid w:val="000D7FF2"/>
    <w:rsid w:val="000E4AEB"/>
    <w:rsid w:val="000F7DA2"/>
    <w:rsid w:val="00103F15"/>
    <w:rsid w:val="00121B3A"/>
    <w:rsid w:val="001431B2"/>
    <w:rsid w:val="001449F6"/>
    <w:rsid w:val="00153922"/>
    <w:rsid w:val="00154894"/>
    <w:rsid w:val="00163737"/>
    <w:rsid w:val="001729AB"/>
    <w:rsid w:val="0017773D"/>
    <w:rsid w:val="001825F0"/>
    <w:rsid w:val="0019441C"/>
    <w:rsid w:val="00195AD0"/>
    <w:rsid w:val="00196153"/>
    <w:rsid w:val="001D6220"/>
    <w:rsid w:val="001E13FF"/>
    <w:rsid w:val="001E6829"/>
    <w:rsid w:val="001F052E"/>
    <w:rsid w:val="001F42F4"/>
    <w:rsid w:val="001F4ABD"/>
    <w:rsid w:val="001F7429"/>
    <w:rsid w:val="001F7C30"/>
    <w:rsid w:val="0020557F"/>
    <w:rsid w:val="00215E22"/>
    <w:rsid w:val="00216411"/>
    <w:rsid w:val="0021711A"/>
    <w:rsid w:val="002219BB"/>
    <w:rsid w:val="0022518A"/>
    <w:rsid w:val="002612ED"/>
    <w:rsid w:val="002621D4"/>
    <w:rsid w:val="0026403D"/>
    <w:rsid w:val="002700D7"/>
    <w:rsid w:val="002804C2"/>
    <w:rsid w:val="0028084B"/>
    <w:rsid w:val="00286CDE"/>
    <w:rsid w:val="00293F29"/>
    <w:rsid w:val="002958BE"/>
    <w:rsid w:val="002A6056"/>
    <w:rsid w:val="002A7F1E"/>
    <w:rsid w:val="002B2271"/>
    <w:rsid w:val="002B3C75"/>
    <w:rsid w:val="002B4AC8"/>
    <w:rsid w:val="002C0085"/>
    <w:rsid w:val="002C0511"/>
    <w:rsid w:val="002C1857"/>
    <w:rsid w:val="002C6497"/>
    <w:rsid w:val="002D291C"/>
    <w:rsid w:val="002E2050"/>
    <w:rsid w:val="002F0AC0"/>
    <w:rsid w:val="002F0E0E"/>
    <w:rsid w:val="002F25FC"/>
    <w:rsid w:val="002F2F78"/>
    <w:rsid w:val="002F3DA2"/>
    <w:rsid w:val="0030477B"/>
    <w:rsid w:val="00317BCF"/>
    <w:rsid w:val="00324588"/>
    <w:rsid w:val="00326FDE"/>
    <w:rsid w:val="00332EB7"/>
    <w:rsid w:val="00335A0A"/>
    <w:rsid w:val="00355BB5"/>
    <w:rsid w:val="00370759"/>
    <w:rsid w:val="00384C8D"/>
    <w:rsid w:val="003868C0"/>
    <w:rsid w:val="003A0550"/>
    <w:rsid w:val="003B1376"/>
    <w:rsid w:val="003D33CE"/>
    <w:rsid w:val="003D4218"/>
    <w:rsid w:val="003E002E"/>
    <w:rsid w:val="003E3408"/>
    <w:rsid w:val="003E4926"/>
    <w:rsid w:val="003F0831"/>
    <w:rsid w:val="003F18B7"/>
    <w:rsid w:val="00402802"/>
    <w:rsid w:val="00413866"/>
    <w:rsid w:val="004202F4"/>
    <w:rsid w:val="00424914"/>
    <w:rsid w:val="00430E57"/>
    <w:rsid w:val="004361BF"/>
    <w:rsid w:val="00437303"/>
    <w:rsid w:val="0044638F"/>
    <w:rsid w:val="00460A6B"/>
    <w:rsid w:val="0046435A"/>
    <w:rsid w:val="00476974"/>
    <w:rsid w:val="00477CB8"/>
    <w:rsid w:val="00480076"/>
    <w:rsid w:val="004853F9"/>
    <w:rsid w:val="00486A20"/>
    <w:rsid w:val="00487456"/>
    <w:rsid w:val="004917AD"/>
    <w:rsid w:val="004A106F"/>
    <w:rsid w:val="004A25A2"/>
    <w:rsid w:val="004A3413"/>
    <w:rsid w:val="004A4A40"/>
    <w:rsid w:val="004A5739"/>
    <w:rsid w:val="004A628D"/>
    <w:rsid w:val="004B2726"/>
    <w:rsid w:val="004B36BD"/>
    <w:rsid w:val="004C2BA8"/>
    <w:rsid w:val="004C7574"/>
    <w:rsid w:val="004D26BF"/>
    <w:rsid w:val="004D2A1C"/>
    <w:rsid w:val="004D79C8"/>
    <w:rsid w:val="004E2408"/>
    <w:rsid w:val="004E4170"/>
    <w:rsid w:val="004F4F23"/>
    <w:rsid w:val="00503F0C"/>
    <w:rsid w:val="0050435B"/>
    <w:rsid w:val="00524C24"/>
    <w:rsid w:val="005335E2"/>
    <w:rsid w:val="00536798"/>
    <w:rsid w:val="00543313"/>
    <w:rsid w:val="00550E5A"/>
    <w:rsid w:val="00553F84"/>
    <w:rsid w:val="00555BC6"/>
    <w:rsid w:val="005667F6"/>
    <w:rsid w:val="005732BD"/>
    <w:rsid w:val="00576541"/>
    <w:rsid w:val="005766F7"/>
    <w:rsid w:val="00582B3D"/>
    <w:rsid w:val="005848C0"/>
    <w:rsid w:val="00586DB7"/>
    <w:rsid w:val="005908A4"/>
    <w:rsid w:val="005A03FC"/>
    <w:rsid w:val="005A687E"/>
    <w:rsid w:val="005B3685"/>
    <w:rsid w:val="005D1BF2"/>
    <w:rsid w:val="005D6F6F"/>
    <w:rsid w:val="005E7692"/>
    <w:rsid w:val="00602D18"/>
    <w:rsid w:val="00637857"/>
    <w:rsid w:val="00646B06"/>
    <w:rsid w:val="00646F23"/>
    <w:rsid w:val="00651E9F"/>
    <w:rsid w:val="006606B1"/>
    <w:rsid w:val="00661BBD"/>
    <w:rsid w:val="00661F5F"/>
    <w:rsid w:val="00664803"/>
    <w:rsid w:val="006744A0"/>
    <w:rsid w:val="0068016C"/>
    <w:rsid w:val="00682323"/>
    <w:rsid w:val="0068738D"/>
    <w:rsid w:val="0069016E"/>
    <w:rsid w:val="00693480"/>
    <w:rsid w:val="006A11A1"/>
    <w:rsid w:val="006C430E"/>
    <w:rsid w:val="006C5591"/>
    <w:rsid w:val="006C6945"/>
    <w:rsid w:val="006D254C"/>
    <w:rsid w:val="006E449A"/>
    <w:rsid w:val="006E490A"/>
    <w:rsid w:val="006E5429"/>
    <w:rsid w:val="006F6ADE"/>
    <w:rsid w:val="00705FF7"/>
    <w:rsid w:val="00712392"/>
    <w:rsid w:val="0072259E"/>
    <w:rsid w:val="00735F09"/>
    <w:rsid w:val="00741987"/>
    <w:rsid w:val="0074462A"/>
    <w:rsid w:val="00754EAC"/>
    <w:rsid w:val="00756149"/>
    <w:rsid w:val="007705D3"/>
    <w:rsid w:val="00774B91"/>
    <w:rsid w:val="00776340"/>
    <w:rsid w:val="00784573"/>
    <w:rsid w:val="00790BEA"/>
    <w:rsid w:val="00792A12"/>
    <w:rsid w:val="00797A84"/>
    <w:rsid w:val="007A09A6"/>
    <w:rsid w:val="007A3CF4"/>
    <w:rsid w:val="007A6310"/>
    <w:rsid w:val="007B279A"/>
    <w:rsid w:val="007B645D"/>
    <w:rsid w:val="007B744C"/>
    <w:rsid w:val="007C19E1"/>
    <w:rsid w:val="007C3CC7"/>
    <w:rsid w:val="007C3EDD"/>
    <w:rsid w:val="007D2B15"/>
    <w:rsid w:val="007E0B66"/>
    <w:rsid w:val="007E3866"/>
    <w:rsid w:val="007E6637"/>
    <w:rsid w:val="007E7A4B"/>
    <w:rsid w:val="007F1768"/>
    <w:rsid w:val="00803F04"/>
    <w:rsid w:val="0080529C"/>
    <w:rsid w:val="008174AB"/>
    <w:rsid w:val="00821626"/>
    <w:rsid w:val="008237C7"/>
    <w:rsid w:val="00831879"/>
    <w:rsid w:val="00844208"/>
    <w:rsid w:val="00847C07"/>
    <w:rsid w:val="00853E67"/>
    <w:rsid w:val="00854BB0"/>
    <w:rsid w:val="0085666A"/>
    <w:rsid w:val="008575B7"/>
    <w:rsid w:val="008607FF"/>
    <w:rsid w:val="00863DA6"/>
    <w:rsid w:val="00882D1C"/>
    <w:rsid w:val="00896697"/>
    <w:rsid w:val="008A07E7"/>
    <w:rsid w:val="008A2771"/>
    <w:rsid w:val="008A3DA3"/>
    <w:rsid w:val="008A4D31"/>
    <w:rsid w:val="008B64DB"/>
    <w:rsid w:val="008C4703"/>
    <w:rsid w:val="008D41FB"/>
    <w:rsid w:val="008D7C80"/>
    <w:rsid w:val="008E2238"/>
    <w:rsid w:val="008F1E4C"/>
    <w:rsid w:val="00900668"/>
    <w:rsid w:val="00905442"/>
    <w:rsid w:val="00910A86"/>
    <w:rsid w:val="00913A27"/>
    <w:rsid w:val="00916DF5"/>
    <w:rsid w:val="00917989"/>
    <w:rsid w:val="00922FC4"/>
    <w:rsid w:val="00925D5A"/>
    <w:rsid w:val="00932848"/>
    <w:rsid w:val="0093349D"/>
    <w:rsid w:val="00942C33"/>
    <w:rsid w:val="00950AAD"/>
    <w:rsid w:val="00955728"/>
    <w:rsid w:val="0097005C"/>
    <w:rsid w:val="00971669"/>
    <w:rsid w:val="00972A43"/>
    <w:rsid w:val="0097623C"/>
    <w:rsid w:val="00977CD6"/>
    <w:rsid w:val="00983D1E"/>
    <w:rsid w:val="00986655"/>
    <w:rsid w:val="00987EF2"/>
    <w:rsid w:val="00995A83"/>
    <w:rsid w:val="009A1EE9"/>
    <w:rsid w:val="009A2526"/>
    <w:rsid w:val="009A4C38"/>
    <w:rsid w:val="009B31B6"/>
    <w:rsid w:val="009C2337"/>
    <w:rsid w:val="009E1768"/>
    <w:rsid w:val="009E1BAF"/>
    <w:rsid w:val="009E439D"/>
    <w:rsid w:val="00A109DF"/>
    <w:rsid w:val="00A1406B"/>
    <w:rsid w:val="00A31C71"/>
    <w:rsid w:val="00A41E86"/>
    <w:rsid w:val="00A44189"/>
    <w:rsid w:val="00A451B5"/>
    <w:rsid w:val="00A5045E"/>
    <w:rsid w:val="00A64759"/>
    <w:rsid w:val="00A70E10"/>
    <w:rsid w:val="00A75479"/>
    <w:rsid w:val="00A75574"/>
    <w:rsid w:val="00A802F4"/>
    <w:rsid w:val="00A82C73"/>
    <w:rsid w:val="00A84C94"/>
    <w:rsid w:val="00A90536"/>
    <w:rsid w:val="00A92D7B"/>
    <w:rsid w:val="00A93203"/>
    <w:rsid w:val="00AA0E51"/>
    <w:rsid w:val="00AA30AE"/>
    <w:rsid w:val="00AB0E20"/>
    <w:rsid w:val="00AB2E6B"/>
    <w:rsid w:val="00AB43B5"/>
    <w:rsid w:val="00AB67BD"/>
    <w:rsid w:val="00AC4486"/>
    <w:rsid w:val="00AD15CC"/>
    <w:rsid w:val="00AE000A"/>
    <w:rsid w:val="00AF6B38"/>
    <w:rsid w:val="00B0078B"/>
    <w:rsid w:val="00B035F2"/>
    <w:rsid w:val="00B10F20"/>
    <w:rsid w:val="00B25664"/>
    <w:rsid w:val="00B36E35"/>
    <w:rsid w:val="00B41F18"/>
    <w:rsid w:val="00B42F5E"/>
    <w:rsid w:val="00B44E50"/>
    <w:rsid w:val="00B526D0"/>
    <w:rsid w:val="00B55E78"/>
    <w:rsid w:val="00B57B90"/>
    <w:rsid w:val="00B627FD"/>
    <w:rsid w:val="00B63431"/>
    <w:rsid w:val="00B741BA"/>
    <w:rsid w:val="00B906CE"/>
    <w:rsid w:val="00BA4F1D"/>
    <w:rsid w:val="00BA589C"/>
    <w:rsid w:val="00BA671C"/>
    <w:rsid w:val="00BB585C"/>
    <w:rsid w:val="00BD4CF9"/>
    <w:rsid w:val="00BD5152"/>
    <w:rsid w:val="00BF25AA"/>
    <w:rsid w:val="00C00F97"/>
    <w:rsid w:val="00C02C0C"/>
    <w:rsid w:val="00C222EA"/>
    <w:rsid w:val="00C268EB"/>
    <w:rsid w:val="00C27AB3"/>
    <w:rsid w:val="00C30AC8"/>
    <w:rsid w:val="00C33274"/>
    <w:rsid w:val="00C53B06"/>
    <w:rsid w:val="00C53D1D"/>
    <w:rsid w:val="00C5556F"/>
    <w:rsid w:val="00C6418B"/>
    <w:rsid w:val="00C65FD5"/>
    <w:rsid w:val="00C66332"/>
    <w:rsid w:val="00C76E78"/>
    <w:rsid w:val="00C90654"/>
    <w:rsid w:val="00C94217"/>
    <w:rsid w:val="00CA2D71"/>
    <w:rsid w:val="00CB2BC1"/>
    <w:rsid w:val="00CB2F46"/>
    <w:rsid w:val="00CB331D"/>
    <w:rsid w:val="00CB5155"/>
    <w:rsid w:val="00CC6A5C"/>
    <w:rsid w:val="00CD3A0C"/>
    <w:rsid w:val="00CE400C"/>
    <w:rsid w:val="00CF4C18"/>
    <w:rsid w:val="00D10624"/>
    <w:rsid w:val="00D11A33"/>
    <w:rsid w:val="00D124AE"/>
    <w:rsid w:val="00D23AE1"/>
    <w:rsid w:val="00D243D4"/>
    <w:rsid w:val="00D34888"/>
    <w:rsid w:val="00D379FD"/>
    <w:rsid w:val="00D40E76"/>
    <w:rsid w:val="00D43835"/>
    <w:rsid w:val="00D517FD"/>
    <w:rsid w:val="00D52DBB"/>
    <w:rsid w:val="00D567D4"/>
    <w:rsid w:val="00D7198D"/>
    <w:rsid w:val="00D866EA"/>
    <w:rsid w:val="00D86D5C"/>
    <w:rsid w:val="00DA1FE4"/>
    <w:rsid w:val="00DA24AF"/>
    <w:rsid w:val="00DB0AAE"/>
    <w:rsid w:val="00DB45DA"/>
    <w:rsid w:val="00DC49D2"/>
    <w:rsid w:val="00DC6E3E"/>
    <w:rsid w:val="00DD12BD"/>
    <w:rsid w:val="00DD271A"/>
    <w:rsid w:val="00DD319B"/>
    <w:rsid w:val="00DF5C73"/>
    <w:rsid w:val="00E04002"/>
    <w:rsid w:val="00E064B3"/>
    <w:rsid w:val="00E06BC2"/>
    <w:rsid w:val="00E115AE"/>
    <w:rsid w:val="00E120B1"/>
    <w:rsid w:val="00E20937"/>
    <w:rsid w:val="00E323FC"/>
    <w:rsid w:val="00E418B5"/>
    <w:rsid w:val="00E46778"/>
    <w:rsid w:val="00E46F73"/>
    <w:rsid w:val="00E53334"/>
    <w:rsid w:val="00E55486"/>
    <w:rsid w:val="00E565DA"/>
    <w:rsid w:val="00E70AEC"/>
    <w:rsid w:val="00E70EA2"/>
    <w:rsid w:val="00E75E2F"/>
    <w:rsid w:val="00E8614F"/>
    <w:rsid w:val="00E97257"/>
    <w:rsid w:val="00EB2D89"/>
    <w:rsid w:val="00EB5148"/>
    <w:rsid w:val="00EC7DEA"/>
    <w:rsid w:val="00ED3A53"/>
    <w:rsid w:val="00EF0682"/>
    <w:rsid w:val="00EF2B16"/>
    <w:rsid w:val="00EF3B28"/>
    <w:rsid w:val="00F1166C"/>
    <w:rsid w:val="00F30818"/>
    <w:rsid w:val="00F33F71"/>
    <w:rsid w:val="00F3419B"/>
    <w:rsid w:val="00F7403F"/>
    <w:rsid w:val="00F85476"/>
    <w:rsid w:val="00F94873"/>
    <w:rsid w:val="00F9793D"/>
    <w:rsid w:val="00FA0900"/>
    <w:rsid w:val="00FC211F"/>
    <w:rsid w:val="00FC38FA"/>
    <w:rsid w:val="00FC5A8B"/>
    <w:rsid w:val="00FD08D9"/>
    <w:rsid w:val="00FE0995"/>
    <w:rsid w:val="00FE5608"/>
    <w:rsid w:val="00FE7E8D"/>
    <w:rsid w:val="00FF0D8F"/>
    <w:rsid w:val="00FF511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ACA952"/>
  <w15:chartTrackingRefBased/>
  <w15:docId w15:val="{FCD798F7-3BAA-46CF-9D70-9A281200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89C"/>
  </w:style>
  <w:style w:type="paragraph" w:styleId="Titre1">
    <w:name w:val="heading 1"/>
    <w:basedOn w:val="Standard"/>
    <w:next w:val="Standard"/>
    <w:link w:val="Titre1Car"/>
    <w:qFormat/>
    <w:rsid w:val="00D517F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eastAsia="Times New Roman" w:cs="Times New Roman"/>
      <w:b/>
      <w:bCs/>
      <w:caps/>
      <w:color w:val="FFFFFF"/>
      <w:spacing w:val="15"/>
      <w:sz w:val="22"/>
      <w:szCs w:val="22"/>
    </w:rPr>
  </w:style>
  <w:style w:type="paragraph" w:styleId="Titre2">
    <w:name w:val="heading 2"/>
    <w:basedOn w:val="Normal"/>
    <w:next w:val="Normal"/>
    <w:link w:val="Titre2Car"/>
    <w:uiPriority w:val="9"/>
    <w:unhideWhenUsed/>
    <w:qFormat/>
    <w:rsid w:val="00792A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D2A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17FD"/>
    <w:rPr>
      <w:rFonts w:ascii="Cambria" w:eastAsia="Times New Roman" w:hAnsi="Cambria" w:cs="Times New Roman"/>
      <w:b/>
      <w:bCs/>
      <w:caps/>
      <w:color w:val="FFFFFF"/>
      <w:spacing w:val="15"/>
      <w:kern w:val="3"/>
      <w:shd w:val="clear" w:color="auto" w:fill="4F81BD"/>
      <w:lang w:eastAsia="fr-FR"/>
    </w:rPr>
  </w:style>
  <w:style w:type="paragraph" w:customStyle="1" w:styleId="Standard">
    <w:name w:val="Standard"/>
    <w:rsid w:val="00D517FD"/>
    <w:pPr>
      <w:suppressAutoHyphens/>
      <w:autoSpaceDN w:val="0"/>
      <w:spacing w:before="200" w:after="200" w:line="276" w:lineRule="auto"/>
    </w:pPr>
    <w:rPr>
      <w:rFonts w:ascii="Cambria" w:eastAsia="F" w:hAnsi="Cambria" w:cs="F"/>
      <w:kern w:val="3"/>
      <w:sz w:val="20"/>
      <w:szCs w:val="20"/>
      <w:lang w:eastAsia="fr-FR"/>
    </w:rPr>
  </w:style>
  <w:style w:type="paragraph" w:customStyle="1" w:styleId="Footnote">
    <w:name w:val="Footnote"/>
    <w:basedOn w:val="Standard"/>
    <w:rsid w:val="00D517FD"/>
  </w:style>
  <w:style w:type="character" w:styleId="Appelnotedebasdep">
    <w:name w:val="footnote reference"/>
    <w:basedOn w:val="Policepardfaut"/>
    <w:semiHidden/>
    <w:unhideWhenUsed/>
    <w:rsid w:val="00D517FD"/>
    <w:rPr>
      <w:position w:val="0"/>
      <w:vertAlign w:val="superscript"/>
    </w:rPr>
  </w:style>
  <w:style w:type="paragraph" w:styleId="Titre">
    <w:name w:val="Title"/>
    <w:basedOn w:val="Standard"/>
    <w:next w:val="Standard"/>
    <w:link w:val="TitreCar"/>
    <w:qFormat/>
    <w:rsid w:val="00D517FD"/>
    <w:pPr>
      <w:spacing w:before="720"/>
    </w:pPr>
    <w:rPr>
      <w:caps/>
      <w:color w:val="4F81BD"/>
      <w:spacing w:val="10"/>
      <w:sz w:val="52"/>
      <w:szCs w:val="52"/>
    </w:rPr>
  </w:style>
  <w:style w:type="character" w:customStyle="1" w:styleId="TitreCar">
    <w:name w:val="Titre Car"/>
    <w:basedOn w:val="Policepardfaut"/>
    <w:link w:val="Titre"/>
    <w:rsid w:val="00D517FD"/>
    <w:rPr>
      <w:rFonts w:ascii="Cambria" w:eastAsia="F" w:hAnsi="Cambria" w:cs="F"/>
      <w:caps/>
      <w:color w:val="4F81BD"/>
      <w:spacing w:val="10"/>
      <w:kern w:val="3"/>
      <w:sz w:val="52"/>
      <w:szCs w:val="52"/>
      <w:lang w:eastAsia="fr-FR"/>
    </w:rPr>
  </w:style>
  <w:style w:type="paragraph" w:styleId="Notedebasdepage">
    <w:name w:val="footnote text"/>
    <w:basedOn w:val="Standard"/>
    <w:link w:val="NotedebasdepageCar"/>
    <w:semiHidden/>
    <w:unhideWhenUsed/>
    <w:rsid w:val="00D517FD"/>
    <w:pPr>
      <w:spacing w:before="0" w:after="0" w:line="240" w:lineRule="auto"/>
    </w:pPr>
  </w:style>
  <w:style w:type="character" w:customStyle="1" w:styleId="NotedebasdepageCar">
    <w:name w:val="Note de bas de page Car"/>
    <w:basedOn w:val="Policepardfaut"/>
    <w:link w:val="Notedebasdepage"/>
    <w:semiHidden/>
    <w:rsid w:val="00D517FD"/>
    <w:rPr>
      <w:rFonts w:ascii="Cambria" w:eastAsia="F" w:hAnsi="Cambria" w:cs="F"/>
      <w:kern w:val="3"/>
      <w:sz w:val="20"/>
      <w:szCs w:val="20"/>
      <w:lang w:eastAsia="fr-FR"/>
    </w:rPr>
  </w:style>
  <w:style w:type="character" w:customStyle="1" w:styleId="Titre2Car">
    <w:name w:val="Titre 2 Car"/>
    <w:basedOn w:val="Policepardfaut"/>
    <w:link w:val="Titre2"/>
    <w:uiPriority w:val="9"/>
    <w:rsid w:val="00792A12"/>
    <w:rPr>
      <w:rFonts w:asciiTheme="majorHAnsi" w:eastAsiaTheme="majorEastAsia" w:hAnsiTheme="majorHAnsi" w:cstheme="majorBidi"/>
      <w:color w:val="2E74B5" w:themeColor="accent1" w:themeShade="BF"/>
      <w:sz w:val="26"/>
      <w:szCs w:val="26"/>
    </w:rPr>
  </w:style>
  <w:style w:type="table" w:styleId="TableauGrille4-Accentuation1">
    <w:name w:val="Grid Table 4 Accent 1"/>
    <w:basedOn w:val="TableauNormal"/>
    <w:uiPriority w:val="49"/>
    <w:rsid w:val="00792A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5Fonc-Accentuation5">
    <w:name w:val="Grid Table 5 Dark Accent 5"/>
    <w:basedOn w:val="TableauNormal"/>
    <w:uiPriority w:val="50"/>
    <w:rsid w:val="009006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Marquedecommentaire">
    <w:name w:val="annotation reference"/>
    <w:basedOn w:val="Policepardfaut"/>
    <w:uiPriority w:val="99"/>
    <w:semiHidden/>
    <w:unhideWhenUsed/>
    <w:rsid w:val="00E75E2F"/>
    <w:rPr>
      <w:sz w:val="16"/>
      <w:szCs w:val="16"/>
    </w:rPr>
  </w:style>
  <w:style w:type="paragraph" w:styleId="Commentaire">
    <w:name w:val="annotation text"/>
    <w:basedOn w:val="Normal"/>
    <w:link w:val="CommentaireCar"/>
    <w:uiPriority w:val="99"/>
    <w:semiHidden/>
    <w:unhideWhenUsed/>
    <w:rsid w:val="00E75E2F"/>
    <w:pPr>
      <w:spacing w:line="240" w:lineRule="auto"/>
    </w:pPr>
    <w:rPr>
      <w:sz w:val="20"/>
      <w:szCs w:val="20"/>
    </w:rPr>
  </w:style>
  <w:style w:type="character" w:customStyle="1" w:styleId="CommentaireCar">
    <w:name w:val="Commentaire Car"/>
    <w:basedOn w:val="Policepardfaut"/>
    <w:link w:val="Commentaire"/>
    <w:uiPriority w:val="99"/>
    <w:semiHidden/>
    <w:rsid w:val="00E75E2F"/>
    <w:rPr>
      <w:sz w:val="20"/>
      <w:szCs w:val="20"/>
    </w:rPr>
  </w:style>
  <w:style w:type="paragraph" w:styleId="Textedebulles">
    <w:name w:val="Balloon Text"/>
    <w:basedOn w:val="Normal"/>
    <w:link w:val="TextedebullesCar"/>
    <w:uiPriority w:val="99"/>
    <w:semiHidden/>
    <w:unhideWhenUsed/>
    <w:rsid w:val="00E75E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5E2F"/>
    <w:rPr>
      <w:rFonts w:ascii="Segoe UI" w:hAnsi="Segoe UI" w:cs="Segoe UI"/>
      <w:sz w:val="18"/>
      <w:szCs w:val="18"/>
    </w:rPr>
  </w:style>
  <w:style w:type="table" w:styleId="Grilledutableau">
    <w:name w:val="Table Grid"/>
    <w:basedOn w:val="TableauNormal"/>
    <w:uiPriority w:val="59"/>
    <w:rsid w:val="00E7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FF0D8F"/>
    <w:rPr>
      <w:b/>
      <w:bCs/>
    </w:rPr>
  </w:style>
  <w:style w:type="character" w:customStyle="1" w:styleId="ObjetducommentaireCar">
    <w:name w:val="Objet du commentaire Car"/>
    <w:basedOn w:val="CommentaireCar"/>
    <w:link w:val="Objetducommentaire"/>
    <w:uiPriority w:val="99"/>
    <w:semiHidden/>
    <w:rsid w:val="00FF0D8F"/>
    <w:rPr>
      <w:b/>
      <w:bCs/>
      <w:sz w:val="20"/>
      <w:szCs w:val="20"/>
    </w:rPr>
  </w:style>
  <w:style w:type="numbering" w:customStyle="1" w:styleId="WWNum2">
    <w:name w:val="WWNum2"/>
    <w:rsid w:val="0068016C"/>
    <w:pPr>
      <w:numPr>
        <w:numId w:val="2"/>
      </w:numPr>
    </w:pPr>
  </w:style>
  <w:style w:type="numbering" w:customStyle="1" w:styleId="WWNum1">
    <w:name w:val="WWNum1"/>
    <w:rsid w:val="0068016C"/>
    <w:pPr>
      <w:numPr>
        <w:numId w:val="4"/>
      </w:numPr>
    </w:pPr>
  </w:style>
  <w:style w:type="paragraph" w:styleId="En-tte">
    <w:name w:val="header"/>
    <w:basedOn w:val="Normal"/>
    <w:link w:val="En-tteCar"/>
    <w:uiPriority w:val="99"/>
    <w:unhideWhenUsed/>
    <w:rsid w:val="004C2BA8"/>
    <w:pPr>
      <w:tabs>
        <w:tab w:val="center" w:pos="4536"/>
        <w:tab w:val="right" w:pos="9072"/>
      </w:tabs>
      <w:spacing w:after="0" w:line="240" w:lineRule="auto"/>
    </w:pPr>
  </w:style>
  <w:style w:type="character" w:customStyle="1" w:styleId="En-tteCar">
    <w:name w:val="En-tête Car"/>
    <w:basedOn w:val="Policepardfaut"/>
    <w:link w:val="En-tte"/>
    <w:uiPriority w:val="99"/>
    <w:rsid w:val="004C2BA8"/>
  </w:style>
  <w:style w:type="paragraph" w:styleId="Pieddepage">
    <w:name w:val="footer"/>
    <w:basedOn w:val="Normal"/>
    <w:link w:val="PieddepageCar"/>
    <w:uiPriority w:val="99"/>
    <w:unhideWhenUsed/>
    <w:rsid w:val="004C2B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BA8"/>
  </w:style>
  <w:style w:type="paragraph" w:styleId="Paragraphedeliste">
    <w:name w:val="List Paragraph"/>
    <w:basedOn w:val="Normal"/>
    <w:uiPriority w:val="34"/>
    <w:qFormat/>
    <w:rsid w:val="00B0078B"/>
    <w:pPr>
      <w:ind w:left="720"/>
      <w:contextualSpacing/>
    </w:pPr>
  </w:style>
  <w:style w:type="character" w:styleId="Emphaseintense">
    <w:name w:val="Intense Emphasis"/>
    <w:basedOn w:val="Policepardfaut"/>
    <w:uiPriority w:val="21"/>
    <w:qFormat/>
    <w:rsid w:val="004D2A1C"/>
    <w:rPr>
      <w:i/>
      <w:iCs/>
      <w:color w:val="5B9BD5" w:themeColor="accent1"/>
    </w:rPr>
  </w:style>
  <w:style w:type="character" w:customStyle="1" w:styleId="Titre3Car">
    <w:name w:val="Titre 3 Car"/>
    <w:basedOn w:val="Policepardfaut"/>
    <w:link w:val="Titre3"/>
    <w:uiPriority w:val="9"/>
    <w:rsid w:val="004D2A1C"/>
    <w:rPr>
      <w:rFonts w:asciiTheme="majorHAnsi" w:eastAsiaTheme="majorEastAsia" w:hAnsiTheme="majorHAnsi" w:cstheme="majorBidi"/>
      <w:color w:val="1F4D78" w:themeColor="accent1" w:themeShade="7F"/>
      <w:sz w:val="24"/>
      <w:szCs w:val="24"/>
    </w:rPr>
  </w:style>
  <w:style w:type="paragraph" w:styleId="Bibliographie">
    <w:name w:val="Bibliography"/>
    <w:basedOn w:val="Normal"/>
    <w:next w:val="Normal"/>
    <w:uiPriority w:val="37"/>
    <w:unhideWhenUsed/>
    <w:rsid w:val="002F2F78"/>
    <w:pPr>
      <w:spacing w:after="0" w:line="240" w:lineRule="auto"/>
      <w:ind w:left="720" w:hanging="720"/>
    </w:pPr>
  </w:style>
  <w:style w:type="character" w:styleId="Lienhypertexte">
    <w:name w:val="Hyperlink"/>
    <w:basedOn w:val="Policepardfaut"/>
    <w:uiPriority w:val="99"/>
    <w:unhideWhenUsed/>
    <w:rsid w:val="00464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29996">
      <w:bodyDiv w:val="1"/>
      <w:marLeft w:val="0"/>
      <w:marRight w:val="0"/>
      <w:marTop w:val="0"/>
      <w:marBottom w:val="0"/>
      <w:divBdr>
        <w:top w:val="none" w:sz="0" w:space="0" w:color="auto"/>
        <w:left w:val="none" w:sz="0" w:space="0" w:color="auto"/>
        <w:bottom w:val="none" w:sz="0" w:space="0" w:color="auto"/>
        <w:right w:val="none" w:sz="0" w:space="0" w:color="auto"/>
      </w:divBdr>
    </w:div>
    <w:div w:id="1148480389">
      <w:bodyDiv w:val="1"/>
      <w:marLeft w:val="0"/>
      <w:marRight w:val="0"/>
      <w:marTop w:val="0"/>
      <w:marBottom w:val="0"/>
      <w:divBdr>
        <w:top w:val="none" w:sz="0" w:space="0" w:color="auto"/>
        <w:left w:val="none" w:sz="0" w:space="0" w:color="auto"/>
        <w:bottom w:val="none" w:sz="0" w:space="0" w:color="auto"/>
        <w:right w:val="none" w:sz="0" w:space="0" w:color="auto"/>
      </w:divBdr>
    </w:div>
    <w:div w:id="1602496007">
      <w:bodyDiv w:val="1"/>
      <w:marLeft w:val="0"/>
      <w:marRight w:val="0"/>
      <w:marTop w:val="0"/>
      <w:marBottom w:val="0"/>
      <w:divBdr>
        <w:top w:val="none" w:sz="0" w:space="0" w:color="auto"/>
        <w:left w:val="none" w:sz="0" w:space="0" w:color="auto"/>
        <w:bottom w:val="none" w:sz="0" w:space="0" w:color="auto"/>
        <w:right w:val="none" w:sz="0" w:space="0" w:color="auto"/>
      </w:divBdr>
      <w:divsChild>
        <w:div w:id="1188328342">
          <w:marLeft w:val="0"/>
          <w:marRight w:val="0"/>
          <w:marTop w:val="0"/>
          <w:marBottom w:val="0"/>
          <w:divBdr>
            <w:top w:val="none" w:sz="0" w:space="0" w:color="auto"/>
            <w:left w:val="none" w:sz="0" w:space="0" w:color="auto"/>
            <w:bottom w:val="none" w:sz="0" w:space="0" w:color="auto"/>
            <w:right w:val="none" w:sz="0" w:space="0" w:color="auto"/>
          </w:divBdr>
          <w:divsChild>
            <w:div w:id="1145119024">
              <w:marLeft w:val="0"/>
              <w:marRight w:val="0"/>
              <w:marTop w:val="0"/>
              <w:marBottom w:val="0"/>
              <w:divBdr>
                <w:top w:val="none" w:sz="0" w:space="0" w:color="auto"/>
                <w:left w:val="none" w:sz="0" w:space="0" w:color="auto"/>
                <w:bottom w:val="none" w:sz="0" w:space="0" w:color="auto"/>
                <w:right w:val="none" w:sz="0" w:space="0" w:color="auto"/>
              </w:divBdr>
              <w:divsChild>
                <w:div w:id="1819879609">
                  <w:marLeft w:val="0"/>
                  <w:marRight w:val="0"/>
                  <w:marTop w:val="0"/>
                  <w:marBottom w:val="0"/>
                  <w:divBdr>
                    <w:top w:val="none" w:sz="0" w:space="0" w:color="auto"/>
                    <w:left w:val="none" w:sz="0" w:space="0" w:color="auto"/>
                    <w:bottom w:val="none" w:sz="0" w:space="0" w:color="auto"/>
                    <w:right w:val="none" w:sz="0" w:space="0" w:color="auto"/>
                  </w:divBdr>
                  <w:divsChild>
                    <w:div w:id="112404559">
                      <w:marLeft w:val="0"/>
                      <w:marRight w:val="0"/>
                      <w:marTop w:val="0"/>
                      <w:marBottom w:val="0"/>
                      <w:divBdr>
                        <w:top w:val="none" w:sz="0" w:space="0" w:color="auto"/>
                        <w:left w:val="none" w:sz="0" w:space="0" w:color="auto"/>
                        <w:bottom w:val="none" w:sz="0" w:space="0" w:color="auto"/>
                        <w:right w:val="none" w:sz="0" w:space="0" w:color="auto"/>
                      </w:divBdr>
                      <w:divsChild>
                        <w:div w:id="1101149324">
                          <w:marLeft w:val="0"/>
                          <w:marRight w:val="0"/>
                          <w:marTop w:val="0"/>
                          <w:marBottom w:val="0"/>
                          <w:divBdr>
                            <w:top w:val="none" w:sz="0" w:space="0" w:color="auto"/>
                            <w:left w:val="none" w:sz="0" w:space="0" w:color="auto"/>
                            <w:bottom w:val="none" w:sz="0" w:space="0" w:color="auto"/>
                            <w:right w:val="none" w:sz="0" w:space="0" w:color="auto"/>
                          </w:divBdr>
                          <w:divsChild>
                            <w:div w:id="1929924525">
                              <w:marLeft w:val="0"/>
                              <w:marRight w:val="0"/>
                              <w:marTop w:val="0"/>
                              <w:marBottom w:val="0"/>
                              <w:divBdr>
                                <w:top w:val="none" w:sz="0" w:space="0" w:color="auto"/>
                                <w:left w:val="none" w:sz="0" w:space="0" w:color="auto"/>
                                <w:bottom w:val="none" w:sz="0" w:space="0" w:color="auto"/>
                                <w:right w:val="none" w:sz="0" w:space="0" w:color="auto"/>
                              </w:divBdr>
                              <w:divsChild>
                                <w:div w:id="848789449">
                                  <w:marLeft w:val="0"/>
                                  <w:marRight w:val="0"/>
                                  <w:marTop w:val="0"/>
                                  <w:marBottom w:val="0"/>
                                  <w:divBdr>
                                    <w:top w:val="none" w:sz="0" w:space="0" w:color="auto"/>
                                    <w:left w:val="none" w:sz="0" w:space="0" w:color="auto"/>
                                    <w:bottom w:val="none" w:sz="0" w:space="0" w:color="auto"/>
                                    <w:right w:val="none" w:sz="0" w:space="0" w:color="auto"/>
                                  </w:divBdr>
                                  <w:divsChild>
                                    <w:div w:id="720982086">
                                      <w:marLeft w:val="0"/>
                                      <w:marRight w:val="0"/>
                                      <w:marTop w:val="0"/>
                                      <w:marBottom w:val="0"/>
                                      <w:divBdr>
                                        <w:top w:val="none" w:sz="0" w:space="0" w:color="auto"/>
                                        <w:left w:val="none" w:sz="0" w:space="0" w:color="auto"/>
                                        <w:bottom w:val="none" w:sz="0" w:space="0" w:color="auto"/>
                                        <w:right w:val="none" w:sz="0" w:space="0" w:color="auto"/>
                                      </w:divBdr>
                                      <w:divsChild>
                                        <w:div w:id="1523205516">
                                          <w:marLeft w:val="0"/>
                                          <w:marRight w:val="0"/>
                                          <w:marTop w:val="0"/>
                                          <w:marBottom w:val="495"/>
                                          <w:divBdr>
                                            <w:top w:val="none" w:sz="0" w:space="0" w:color="auto"/>
                                            <w:left w:val="none" w:sz="0" w:space="0" w:color="auto"/>
                                            <w:bottom w:val="none" w:sz="0" w:space="0" w:color="auto"/>
                                            <w:right w:val="none" w:sz="0" w:space="0" w:color="auto"/>
                                          </w:divBdr>
                                          <w:divsChild>
                                            <w:div w:id="20136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073290">
      <w:bodyDiv w:val="1"/>
      <w:marLeft w:val="0"/>
      <w:marRight w:val="0"/>
      <w:marTop w:val="0"/>
      <w:marBottom w:val="0"/>
      <w:divBdr>
        <w:top w:val="none" w:sz="0" w:space="0" w:color="auto"/>
        <w:left w:val="none" w:sz="0" w:space="0" w:color="auto"/>
        <w:bottom w:val="none" w:sz="0" w:space="0" w:color="auto"/>
        <w:right w:val="none" w:sz="0" w:space="0" w:color="auto"/>
      </w:divBdr>
    </w:div>
    <w:div w:id="19778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5EA86-F1D6-4B9B-A663-03595423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16651</Words>
  <Characters>91581</Characters>
  <Application>Microsoft Office Word</Application>
  <DocSecurity>0</DocSecurity>
  <Lines>763</Lines>
  <Paragraphs>216</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108016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Colinet</dc:creator>
  <cp:keywords/>
  <dc:description/>
  <cp:lastModifiedBy>Laurence Colinet</cp:lastModifiedBy>
  <cp:revision>14</cp:revision>
  <cp:lastPrinted>2019-11-28T09:01:00Z</cp:lastPrinted>
  <dcterms:created xsi:type="dcterms:W3CDTF">2019-12-06T10:54:00Z</dcterms:created>
  <dcterms:modified xsi:type="dcterms:W3CDTF">2019-12-10T14:31:00Z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id="rD5KgWDl"/&gt;&lt;style id="http://www.zotero.org/styles/elsevier-harvard" hasBibliography="1" bibliographyStyleHasBeenSet="1"/&gt;&lt;prefs&gt;&lt;pref name="fieldType" value="Field"/&gt;&lt;/prefs&gt;&lt;/data&gt;</vt:lpwstr>
  </property>
</Properties>
</file>