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C96" w:rsidRPr="00E156A2" w:rsidRDefault="00E84C96" w:rsidP="00E156A2">
      <w:pPr>
        <w:pStyle w:val="Titre1"/>
        <w:jc w:val="center"/>
        <w:rPr>
          <w:color w:val="FF0000"/>
        </w:rPr>
      </w:pPr>
      <w:r w:rsidRPr="00E156A2">
        <w:rPr>
          <w:color w:val="FF0000"/>
        </w:rPr>
        <w:t xml:space="preserve">Catégorie : Culturel </w:t>
      </w:r>
    </w:p>
    <w:p w:rsidR="00E156A2" w:rsidRDefault="00E156A2" w:rsidP="00E84C96"/>
    <w:p w:rsidR="00E84C96" w:rsidRPr="00E84C96" w:rsidRDefault="009437FD" w:rsidP="009437FD">
      <w:r>
        <w:t xml:space="preserve">L’impact sur le capital culturel est défini dans la littérature comme un effet sur la préservation ou un enrichissement du patrimoine culturel, mais aussi un effet sur la prise de conscience par les citoyens et les parties prenantes des questions qui les concernent Concernant l’INRA, ce qui se joue autour des AOC ou de la conservation des races ou variété traditionnelles relève bien évidemment de cette dimension. </w:t>
      </w:r>
    </w:p>
    <w:p w:rsidR="00E84C96" w:rsidRPr="00E84C96" w:rsidRDefault="00E84C96" w:rsidP="00E84C96">
      <w:r w:rsidRPr="00E84C96">
        <w:t>On propose les sous-catégories suivantes :</w:t>
      </w:r>
    </w:p>
    <w:p w:rsidR="00E84C96" w:rsidRPr="00E84C96" w:rsidRDefault="00E156A2" w:rsidP="00E84C96">
      <w:pPr>
        <w:numPr>
          <w:ilvl w:val="0"/>
          <w:numId w:val="1"/>
        </w:numPr>
      </w:pPr>
      <w:r>
        <w:t>P</w:t>
      </w:r>
      <w:r w:rsidR="00E84C96" w:rsidRPr="00E84C96">
        <w:t xml:space="preserve">rise de conscience </w:t>
      </w:r>
      <w:r w:rsidR="00D04100">
        <w:t>par les citoyens/</w:t>
      </w:r>
      <w:r w:rsidR="00E84C96" w:rsidRPr="00E84C96">
        <w:t xml:space="preserve">parties prenantes </w:t>
      </w:r>
      <w:r w:rsidR="00D04100">
        <w:t>d’</w:t>
      </w:r>
      <w:r w:rsidR="00E84C96" w:rsidRPr="00E84C96">
        <w:t>un</w:t>
      </w:r>
      <w:r w:rsidR="00D04100">
        <w:t>e</w:t>
      </w:r>
      <w:r w:rsidR="00E84C96" w:rsidRPr="00E84C96">
        <w:t xml:space="preserve"> </w:t>
      </w:r>
      <w:r w:rsidR="00D04100">
        <w:t>question</w:t>
      </w:r>
      <w:r w:rsidR="00E84C96" w:rsidRPr="00E84C96">
        <w:t xml:space="preserve"> </w:t>
      </w:r>
      <w:r w:rsidR="00D04100">
        <w:t>les concernant</w:t>
      </w:r>
    </w:p>
    <w:p w:rsidR="00E84C96" w:rsidRPr="00E84C96" w:rsidRDefault="00E156A2" w:rsidP="00E84C96">
      <w:pPr>
        <w:numPr>
          <w:ilvl w:val="0"/>
          <w:numId w:val="1"/>
        </w:numPr>
      </w:pPr>
      <w:r>
        <w:t>P</w:t>
      </w:r>
      <w:r w:rsidR="00E84C96" w:rsidRPr="00E84C96">
        <w:t>réservation/ enrichissement</w:t>
      </w:r>
      <w:r>
        <w:t>/dégradation</w:t>
      </w:r>
      <w:r w:rsidR="00E84C96" w:rsidRPr="00E84C96">
        <w:t xml:space="preserve"> </w:t>
      </w:r>
      <w:r>
        <w:t>d’un</w:t>
      </w:r>
      <w:r w:rsidR="00E84C96" w:rsidRPr="00E84C96">
        <w:t xml:space="preserve"> patrimoine</w:t>
      </w:r>
      <w:r>
        <w:t xml:space="preserve"> emblématique</w:t>
      </w:r>
    </w:p>
    <w:p w:rsidR="00E84C96" w:rsidRDefault="00E156A2" w:rsidP="00E84C96">
      <w:pPr>
        <w:numPr>
          <w:ilvl w:val="0"/>
          <w:numId w:val="1"/>
        </w:numPr>
      </w:pPr>
      <w:r>
        <w:t>E</w:t>
      </w:r>
      <w:r w:rsidR="00E84C96" w:rsidRPr="00E84C96">
        <w:t>ffets sur le paysage ou le cadre de vie</w:t>
      </w:r>
    </w:p>
    <w:p w:rsidR="00915271" w:rsidRPr="00E84C96" w:rsidRDefault="00F02D83" w:rsidP="00915271">
      <w:r>
        <w:br w:type="page"/>
      </w:r>
    </w:p>
    <w:p w:rsidR="00E84C96" w:rsidRPr="002E1570" w:rsidRDefault="00683CAE" w:rsidP="002E1570">
      <w:pPr>
        <w:rPr>
          <w:rFonts w:ascii="Verdana" w:eastAsiaTheme="majorEastAsia" w:hAnsi="Verdana" w:cstheme="majorBidi"/>
          <w:color w:val="2E74B5" w:themeColor="accent1" w:themeShade="BF"/>
          <w:sz w:val="32"/>
          <w:szCs w:val="32"/>
        </w:rPr>
      </w:pPr>
      <w:r w:rsidRPr="002E1570">
        <w:rPr>
          <w:rFonts w:ascii="Verdana" w:eastAsiaTheme="majorEastAsia" w:hAnsi="Verdana" w:cstheme="majorBidi"/>
          <w:color w:val="2E74B5" w:themeColor="accent1" w:themeShade="BF"/>
          <w:sz w:val="32"/>
          <w:szCs w:val="32"/>
        </w:rPr>
        <w:lastRenderedPageBreak/>
        <w:t xml:space="preserve">Sous-catégorie : </w:t>
      </w:r>
      <w:r w:rsidR="0026591B" w:rsidRPr="002E1570">
        <w:rPr>
          <w:rFonts w:ascii="Verdana" w:eastAsiaTheme="majorEastAsia" w:hAnsi="Verdana" w:cstheme="majorBidi"/>
          <w:color w:val="2E74B5" w:themeColor="accent1" w:themeShade="BF"/>
          <w:sz w:val="32"/>
          <w:szCs w:val="32"/>
        </w:rPr>
        <w:t xml:space="preserve">Prise de conscience </w:t>
      </w:r>
      <w:r w:rsidR="00D04100" w:rsidRPr="002E1570">
        <w:rPr>
          <w:rFonts w:ascii="Verdana" w:eastAsiaTheme="majorEastAsia" w:hAnsi="Verdana" w:cstheme="majorBidi"/>
          <w:color w:val="2E74B5" w:themeColor="accent1" w:themeShade="BF"/>
          <w:sz w:val="32"/>
          <w:szCs w:val="32"/>
        </w:rPr>
        <w:t xml:space="preserve">par les citoyens/parties prenantes </w:t>
      </w:r>
      <w:r w:rsidR="0026591B" w:rsidRPr="002E1570">
        <w:rPr>
          <w:rFonts w:ascii="Verdana" w:eastAsiaTheme="majorEastAsia" w:hAnsi="Verdana" w:cstheme="majorBidi"/>
          <w:color w:val="2E74B5" w:themeColor="accent1" w:themeShade="BF"/>
          <w:sz w:val="32"/>
          <w:szCs w:val="32"/>
        </w:rPr>
        <w:t>d’une question les concernant</w:t>
      </w:r>
    </w:p>
    <w:p w:rsidR="00683CAE" w:rsidRPr="00683CAE" w:rsidRDefault="00683CAE" w:rsidP="00683CAE"/>
    <w:tbl>
      <w:tblPr>
        <w:tblStyle w:val="Grilledutableau"/>
        <w:tblW w:w="5000" w:type="pct"/>
        <w:tblLook w:val="04A0" w:firstRow="1" w:lastRow="0" w:firstColumn="1" w:lastColumn="0" w:noHBand="0" w:noVBand="1"/>
      </w:tblPr>
      <w:tblGrid>
        <w:gridCol w:w="1992"/>
        <w:gridCol w:w="2398"/>
        <w:gridCol w:w="1559"/>
        <w:gridCol w:w="2410"/>
        <w:gridCol w:w="1702"/>
        <w:gridCol w:w="1842"/>
        <w:gridCol w:w="2091"/>
      </w:tblGrid>
      <w:tr w:rsidR="00683CAE" w:rsidRPr="00D04100" w:rsidTr="00683CAE">
        <w:tc>
          <w:tcPr>
            <w:tcW w:w="712" w:type="pct"/>
          </w:tcPr>
          <w:p w:rsidR="00683CAE" w:rsidRPr="00D04100" w:rsidRDefault="00683CAE" w:rsidP="00D04100">
            <w:pPr>
              <w:spacing w:after="160" w:line="259" w:lineRule="auto"/>
            </w:pPr>
            <w:r w:rsidRPr="00D04100">
              <w:t>Etude de cas</w:t>
            </w:r>
          </w:p>
        </w:tc>
        <w:tc>
          <w:tcPr>
            <w:tcW w:w="857" w:type="pct"/>
          </w:tcPr>
          <w:p w:rsidR="00683CAE" w:rsidRPr="00D04100" w:rsidRDefault="00683CAE" w:rsidP="00D04100">
            <w:pPr>
              <w:spacing w:after="160" w:line="259" w:lineRule="auto"/>
            </w:pPr>
            <w:r w:rsidRPr="00D04100">
              <w:t>descripteurs</w:t>
            </w:r>
          </w:p>
        </w:tc>
        <w:tc>
          <w:tcPr>
            <w:tcW w:w="557" w:type="pct"/>
          </w:tcPr>
          <w:p w:rsidR="00683CAE" w:rsidRPr="00D04100" w:rsidRDefault="00683CAE" w:rsidP="00D04100">
            <w:pPr>
              <w:spacing w:after="160" w:line="259" w:lineRule="auto"/>
            </w:pPr>
            <w:r w:rsidRPr="00D04100">
              <w:t>Note proposée</w:t>
            </w:r>
          </w:p>
        </w:tc>
        <w:tc>
          <w:tcPr>
            <w:tcW w:w="861" w:type="pct"/>
          </w:tcPr>
          <w:p w:rsidR="00683CAE" w:rsidRPr="00D04100" w:rsidRDefault="00683CAE" w:rsidP="00D04100">
            <w:pPr>
              <w:spacing w:after="160" w:line="259" w:lineRule="auto"/>
            </w:pPr>
            <w:r w:rsidRPr="00D04100">
              <w:t>Pourquoi cette note ?</w:t>
            </w:r>
          </w:p>
        </w:tc>
        <w:tc>
          <w:tcPr>
            <w:tcW w:w="608" w:type="pct"/>
          </w:tcPr>
          <w:p w:rsidR="00683CAE" w:rsidRPr="00D04100" w:rsidRDefault="00683CAE" w:rsidP="00D04100">
            <w:pPr>
              <w:spacing w:after="160" w:line="259" w:lineRule="auto"/>
            </w:pPr>
            <w:r w:rsidRPr="00D04100">
              <w:t>quelle information vous aurait permis de mieux noter ?</w:t>
            </w:r>
          </w:p>
        </w:tc>
        <w:tc>
          <w:tcPr>
            <w:tcW w:w="658" w:type="pct"/>
          </w:tcPr>
          <w:p w:rsidR="00683CAE" w:rsidRPr="00D04100" w:rsidRDefault="00683CAE" w:rsidP="00D04100">
            <w:pPr>
              <w:spacing w:after="160" w:line="259" w:lineRule="auto"/>
            </w:pPr>
            <w:r w:rsidRPr="00D04100">
              <w:t>qu’est ce qui aurait justifié une note supérieure ?</w:t>
            </w:r>
          </w:p>
        </w:tc>
        <w:tc>
          <w:tcPr>
            <w:tcW w:w="747" w:type="pct"/>
          </w:tcPr>
          <w:p w:rsidR="00683CAE" w:rsidRPr="00D04100" w:rsidRDefault="00683CAE" w:rsidP="00D04100">
            <w:pPr>
              <w:spacing w:after="160" w:line="259" w:lineRule="auto"/>
            </w:pPr>
            <w:r w:rsidRPr="00D04100">
              <w:t>qu’est ce qui aurait justifié une note inférieure ?</w:t>
            </w:r>
          </w:p>
        </w:tc>
      </w:tr>
      <w:tr w:rsidR="00683CAE" w:rsidRPr="00D04100" w:rsidTr="00683CAE">
        <w:tc>
          <w:tcPr>
            <w:tcW w:w="712" w:type="pct"/>
          </w:tcPr>
          <w:p w:rsidR="00683CAE" w:rsidRPr="00D04100" w:rsidRDefault="00683CAE" w:rsidP="00D04100">
            <w:pPr>
              <w:spacing w:after="160" w:line="259" w:lineRule="auto"/>
            </w:pPr>
            <w:r w:rsidRPr="00D04100">
              <w:t>Dénutrition personnes âgées</w:t>
            </w:r>
          </w:p>
        </w:tc>
        <w:tc>
          <w:tcPr>
            <w:tcW w:w="857" w:type="pct"/>
          </w:tcPr>
          <w:p w:rsidR="00683CAE" w:rsidRPr="00D04100" w:rsidRDefault="00683CAE" w:rsidP="00D04100">
            <w:pPr>
              <w:spacing w:after="160" w:line="259" w:lineRule="auto"/>
            </w:pPr>
            <w:r w:rsidRPr="00D04100">
              <w:t xml:space="preserve">Prise de conscience par les </w:t>
            </w:r>
            <w:r>
              <w:t xml:space="preserve">personnels des </w:t>
            </w:r>
            <w:r w:rsidRPr="00D04100">
              <w:t xml:space="preserve">Hôpitaux de la dénutrition des personnes âgées et de </w:t>
            </w:r>
            <w:r>
              <w:t xml:space="preserve">l’existence de </w:t>
            </w:r>
            <w:r w:rsidRPr="00D04100">
              <w:t>solutions possibles</w:t>
            </w:r>
          </w:p>
        </w:tc>
        <w:tc>
          <w:tcPr>
            <w:tcW w:w="557" w:type="pct"/>
          </w:tcPr>
          <w:p w:rsidR="00683CAE" w:rsidRPr="00D04100" w:rsidRDefault="00683CAE" w:rsidP="00D04100">
            <w:pPr>
              <w:spacing w:after="160" w:line="259" w:lineRule="auto"/>
            </w:pPr>
          </w:p>
        </w:tc>
        <w:tc>
          <w:tcPr>
            <w:tcW w:w="861" w:type="pct"/>
          </w:tcPr>
          <w:p w:rsidR="00683CAE" w:rsidRPr="00D04100" w:rsidRDefault="00683CAE" w:rsidP="00D04100">
            <w:pPr>
              <w:spacing w:after="160" w:line="259" w:lineRule="auto"/>
            </w:pPr>
          </w:p>
        </w:tc>
        <w:tc>
          <w:tcPr>
            <w:tcW w:w="608" w:type="pct"/>
          </w:tcPr>
          <w:p w:rsidR="00683CAE" w:rsidRPr="00D04100" w:rsidRDefault="00683CAE" w:rsidP="00D04100">
            <w:pPr>
              <w:spacing w:after="160" w:line="259" w:lineRule="auto"/>
            </w:pPr>
          </w:p>
        </w:tc>
        <w:tc>
          <w:tcPr>
            <w:tcW w:w="658" w:type="pct"/>
          </w:tcPr>
          <w:p w:rsidR="00683CAE" w:rsidRPr="00D04100" w:rsidRDefault="00683CAE" w:rsidP="00D04100">
            <w:pPr>
              <w:spacing w:after="160" w:line="259" w:lineRule="auto"/>
            </w:pPr>
          </w:p>
        </w:tc>
        <w:tc>
          <w:tcPr>
            <w:tcW w:w="747" w:type="pct"/>
          </w:tcPr>
          <w:p w:rsidR="00683CAE" w:rsidRPr="00D04100" w:rsidRDefault="00683CAE" w:rsidP="00D04100">
            <w:pPr>
              <w:spacing w:after="160" w:line="259" w:lineRule="auto"/>
            </w:pPr>
          </w:p>
        </w:tc>
      </w:tr>
      <w:tr w:rsidR="00683CAE" w:rsidRPr="00D04100" w:rsidTr="00683CAE">
        <w:tc>
          <w:tcPr>
            <w:tcW w:w="712" w:type="pct"/>
          </w:tcPr>
          <w:p w:rsidR="00683CAE" w:rsidRPr="00D04100" w:rsidRDefault="00683CAE" w:rsidP="00D04100">
            <w:pPr>
              <w:spacing w:after="160" w:line="259" w:lineRule="auto"/>
            </w:pPr>
            <w:r w:rsidRPr="00D04100">
              <w:t xml:space="preserve">Abeilles : </w:t>
            </w:r>
          </w:p>
        </w:tc>
        <w:tc>
          <w:tcPr>
            <w:tcW w:w="857" w:type="pct"/>
          </w:tcPr>
          <w:p w:rsidR="00683CAE" w:rsidRPr="00D04100" w:rsidRDefault="00683CAE" w:rsidP="00D04100">
            <w:pPr>
              <w:spacing w:after="160" w:line="259" w:lineRule="auto"/>
            </w:pPr>
            <w:r w:rsidRPr="00D04100">
              <w:t xml:space="preserve">Reconnaissance de l’importance des abeilles pour l’agriculture française </w:t>
            </w:r>
          </w:p>
        </w:tc>
        <w:tc>
          <w:tcPr>
            <w:tcW w:w="557" w:type="pct"/>
          </w:tcPr>
          <w:p w:rsidR="00683CAE" w:rsidRPr="00D04100" w:rsidRDefault="00683CAE" w:rsidP="00D04100">
            <w:pPr>
              <w:spacing w:after="160" w:line="259" w:lineRule="auto"/>
            </w:pPr>
          </w:p>
        </w:tc>
        <w:tc>
          <w:tcPr>
            <w:tcW w:w="861" w:type="pct"/>
          </w:tcPr>
          <w:p w:rsidR="00683CAE" w:rsidRPr="00D04100" w:rsidRDefault="00683CAE" w:rsidP="00D04100">
            <w:pPr>
              <w:spacing w:after="160" w:line="259" w:lineRule="auto"/>
            </w:pPr>
          </w:p>
        </w:tc>
        <w:tc>
          <w:tcPr>
            <w:tcW w:w="608" w:type="pct"/>
          </w:tcPr>
          <w:p w:rsidR="00683CAE" w:rsidRPr="00D04100" w:rsidRDefault="00683CAE" w:rsidP="00D04100">
            <w:pPr>
              <w:spacing w:after="160" w:line="259" w:lineRule="auto"/>
            </w:pPr>
          </w:p>
        </w:tc>
        <w:tc>
          <w:tcPr>
            <w:tcW w:w="658" w:type="pct"/>
          </w:tcPr>
          <w:p w:rsidR="00683CAE" w:rsidRPr="00D04100" w:rsidRDefault="00683CAE" w:rsidP="00D04100">
            <w:pPr>
              <w:spacing w:after="160" w:line="259" w:lineRule="auto"/>
            </w:pPr>
          </w:p>
        </w:tc>
        <w:tc>
          <w:tcPr>
            <w:tcW w:w="747" w:type="pct"/>
          </w:tcPr>
          <w:p w:rsidR="00683CAE" w:rsidRPr="00D04100" w:rsidRDefault="00683CAE" w:rsidP="00D04100">
            <w:pPr>
              <w:spacing w:after="160" w:line="259" w:lineRule="auto"/>
            </w:pPr>
          </w:p>
        </w:tc>
      </w:tr>
      <w:tr w:rsidR="00683CAE" w:rsidRPr="00D04100" w:rsidTr="00683CAE">
        <w:tc>
          <w:tcPr>
            <w:tcW w:w="712" w:type="pct"/>
          </w:tcPr>
          <w:p w:rsidR="00683CAE" w:rsidRPr="00D04100" w:rsidRDefault="00683CAE" w:rsidP="00D04100">
            <w:pPr>
              <w:spacing w:after="160" w:line="259" w:lineRule="auto"/>
            </w:pPr>
            <w:r w:rsidRPr="00D04100">
              <w:t xml:space="preserve">Oméga3 </w:t>
            </w:r>
          </w:p>
        </w:tc>
        <w:tc>
          <w:tcPr>
            <w:tcW w:w="857" w:type="pct"/>
          </w:tcPr>
          <w:p w:rsidR="00683CAE" w:rsidRPr="00D04100" w:rsidRDefault="00683CAE" w:rsidP="00D04100">
            <w:pPr>
              <w:spacing w:after="160" w:line="259" w:lineRule="auto"/>
            </w:pPr>
            <w:r w:rsidRPr="00D04100">
              <w:t xml:space="preserve">La diffusion des résultats de recherche sur le rôle des Oméga 3 dans la prévention de pathologies a contribué à la sensibilisation et à </w:t>
            </w:r>
            <w:r w:rsidRPr="00D04100">
              <w:lastRenderedPageBreak/>
              <w:t>l’éducation des consommateurs</w:t>
            </w:r>
          </w:p>
        </w:tc>
        <w:tc>
          <w:tcPr>
            <w:tcW w:w="557" w:type="pct"/>
          </w:tcPr>
          <w:p w:rsidR="00683CAE" w:rsidRPr="00D04100" w:rsidRDefault="00683CAE" w:rsidP="00D04100">
            <w:pPr>
              <w:spacing w:after="160" w:line="259" w:lineRule="auto"/>
            </w:pPr>
          </w:p>
        </w:tc>
        <w:tc>
          <w:tcPr>
            <w:tcW w:w="861" w:type="pct"/>
          </w:tcPr>
          <w:p w:rsidR="00683CAE" w:rsidRPr="00D04100" w:rsidRDefault="00683CAE" w:rsidP="00D04100">
            <w:pPr>
              <w:spacing w:after="160" w:line="259" w:lineRule="auto"/>
            </w:pPr>
          </w:p>
        </w:tc>
        <w:tc>
          <w:tcPr>
            <w:tcW w:w="608" w:type="pct"/>
          </w:tcPr>
          <w:p w:rsidR="00683CAE" w:rsidRPr="00D04100" w:rsidRDefault="00683CAE" w:rsidP="00D04100">
            <w:pPr>
              <w:spacing w:after="160" w:line="259" w:lineRule="auto"/>
            </w:pPr>
          </w:p>
        </w:tc>
        <w:tc>
          <w:tcPr>
            <w:tcW w:w="658" w:type="pct"/>
          </w:tcPr>
          <w:p w:rsidR="00683CAE" w:rsidRPr="00D04100" w:rsidRDefault="00683CAE" w:rsidP="00D04100">
            <w:pPr>
              <w:spacing w:after="160" w:line="259" w:lineRule="auto"/>
            </w:pPr>
          </w:p>
        </w:tc>
        <w:tc>
          <w:tcPr>
            <w:tcW w:w="747" w:type="pct"/>
          </w:tcPr>
          <w:p w:rsidR="00683CAE" w:rsidRPr="00D04100" w:rsidRDefault="00683CAE" w:rsidP="00D04100">
            <w:pPr>
              <w:spacing w:after="160" w:line="259" w:lineRule="auto"/>
            </w:pPr>
          </w:p>
        </w:tc>
      </w:tr>
      <w:tr w:rsidR="00683CAE" w:rsidRPr="00D04100" w:rsidTr="00683CAE">
        <w:tc>
          <w:tcPr>
            <w:tcW w:w="712" w:type="pct"/>
          </w:tcPr>
          <w:p w:rsidR="00683CAE" w:rsidRPr="00D04100" w:rsidRDefault="00BF36EF" w:rsidP="00D04100">
            <w:pPr>
              <w:spacing w:after="160" w:line="259" w:lineRule="auto"/>
            </w:pPr>
            <w:r>
              <w:t>Prairies fleuries</w:t>
            </w:r>
          </w:p>
        </w:tc>
        <w:tc>
          <w:tcPr>
            <w:tcW w:w="857" w:type="pct"/>
          </w:tcPr>
          <w:p w:rsidR="00BF36EF" w:rsidRDefault="00BF36EF" w:rsidP="00BF36EF">
            <w:r>
              <w:t xml:space="preserve">Effet pédagogique du Concours ‘prairies fleuries’ au Concours Général Agricole, chaque année </w:t>
            </w:r>
          </w:p>
          <w:p w:rsidR="00BF36EF" w:rsidRDefault="00BF36EF" w:rsidP="00BF36EF">
            <w:r>
              <w:t>Assez large écho médiatique national</w:t>
            </w:r>
          </w:p>
          <w:p w:rsidR="00683CAE" w:rsidRPr="00D04100" w:rsidRDefault="00BF36EF" w:rsidP="00BF36EF">
            <w:pPr>
              <w:spacing w:after="160" w:line="259" w:lineRule="auto"/>
            </w:pPr>
            <w:r>
              <w:t>Le concours est soutenu par de nombreux acteurs (PNR, APCA,…)</w:t>
            </w:r>
          </w:p>
        </w:tc>
        <w:tc>
          <w:tcPr>
            <w:tcW w:w="557" w:type="pct"/>
          </w:tcPr>
          <w:p w:rsidR="00683CAE" w:rsidRPr="00D04100" w:rsidRDefault="00683CAE" w:rsidP="00D04100">
            <w:pPr>
              <w:spacing w:after="160" w:line="259" w:lineRule="auto"/>
            </w:pPr>
          </w:p>
        </w:tc>
        <w:tc>
          <w:tcPr>
            <w:tcW w:w="861" w:type="pct"/>
          </w:tcPr>
          <w:p w:rsidR="00683CAE" w:rsidRPr="00D04100" w:rsidRDefault="00683CAE" w:rsidP="00D04100">
            <w:pPr>
              <w:spacing w:after="160" w:line="259" w:lineRule="auto"/>
            </w:pPr>
          </w:p>
        </w:tc>
        <w:tc>
          <w:tcPr>
            <w:tcW w:w="608" w:type="pct"/>
          </w:tcPr>
          <w:p w:rsidR="00683CAE" w:rsidRPr="00D04100" w:rsidRDefault="00683CAE" w:rsidP="00D04100">
            <w:pPr>
              <w:spacing w:after="160" w:line="259" w:lineRule="auto"/>
            </w:pPr>
          </w:p>
        </w:tc>
        <w:tc>
          <w:tcPr>
            <w:tcW w:w="658" w:type="pct"/>
          </w:tcPr>
          <w:p w:rsidR="00683CAE" w:rsidRPr="00D04100" w:rsidRDefault="00683CAE" w:rsidP="00D04100">
            <w:pPr>
              <w:spacing w:after="160" w:line="259" w:lineRule="auto"/>
            </w:pPr>
          </w:p>
        </w:tc>
        <w:tc>
          <w:tcPr>
            <w:tcW w:w="747" w:type="pct"/>
          </w:tcPr>
          <w:p w:rsidR="00683CAE" w:rsidRPr="00D04100" w:rsidRDefault="00683CAE" w:rsidP="00D04100">
            <w:pPr>
              <w:spacing w:after="160" w:line="259" w:lineRule="auto"/>
            </w:pPr>
          </w:p>
        </w:tc>
      </w:tr>
    </w:tbl>
    <w:p w:rsidR="0026591B" w:rsidRDefault="0026591B" w:rsidP="00E84C96"/>
    <w:p w:rsidR="00F02D83" w:rsidRDefault="00F02D83">
      <w:r>
        <w:br w:type="page"/>
      </w:r>
    </w:p>
    <w:p w:rsidR="00D04100" w:rsidRDefault="00D04100" w:rsidP="00E84C96"/>
    <w:p w:rsidR="00E156A2" w:rsidRDefault="0026591B" w:rsidP="0026591B">
      <w:pPr>
        <w:pStyle w:val="Titre1"/>
      </w:pPr>
      <w:r w:rsidRPr="0026591B">
        <w:t>Préservation/ enrichissement/dégradation d’un patrimoine emblématique</w:t>
      </w:r>
    </w:p>
    <w:p w:rsidR="0026591B" w:rsidRPr="0026591B" w:rsidRDefault="0026591B" w:rsidP="0026591B"/>
    <w:tbl>
      <w:tblPr>
        <w:tblStyle w:val="Grilledutableau"/>
        <w:tblW w:w="5000" w:type="pct"/>
        <w:tblLook w:val="04A0" w:firstRow="1" w:lastRow="0" w:firstColumn="1" w:lastColumn="0" w:noHBand="0" w:noVBand="1"/>
      </w:tblPr>
      <w:tblGrid>
        <w:gridCol w:w="2022"/>
        <w:gridCol w:w="2949"/>
        <w:gridCol w:w="1156"/>
        <w:gridCol w:w="1282"/>
        <w:gridCol w:w="2225"/>
        <w:gridCol w:w="1984"/>
        <w:gridCol w:w="2376"/>
      </w:tblGrid>
      <w:tr w:rsidR="00530D39" w:rsidRPr="00E84C96" w:rsidTr="00530D39">
        <w:tc>
          <w:tcPr>
            <w:tcW w:w="722" w:type="pct"/>
          </w:tcPr>
          <w:p w:rsidR="00530D39" w:rsidRPr="00E84C96" w:rsidRDefault="00530D39" w:rsidP="0026591B">
            <w:pPr>
              <w:spacing w:after="160" w:line="259" w:lineRule="auto"/>
            </w:pPr>
            <w:r w:rsidRPr="00E84C96">
              <w:t>Etude de cas</w:t>
            </w:r>
          </w:p>
        </w:tc>
        <w:tc>
          <w:tcPr>
            <w:tcW w:w="1054" w:type="pct"/>
          </w:tcPr>
          <w:p w:rsidR="00530D39" w:rsidRPr="00E84C96" w:rsidRDefault="00530D39" w:rsidP="0026591B">
            <w:pPr>
              <w:spacing w:after="160" w:line="259" w:lineRule="auto"/>
            </w:pPr>
            <w:r w:rsidRPr="00E84C96">
              <w:t>descripteurs</w:t>
            </w:r>
          </w:p>
        </w:tc>
        <w:tc>
          <w:tcPr>
            <w:tcW w:w="413" w:type="pct"/>
          </w:tcPr>
          <w:p w:rsidR="00530D39" w:rsidRPr="00E84C96" w:rsidRDefault="00530D39" w:rsidP="0026591B">
            <w:r>
              <w:t>Note proposée</w:t>
            </w:r>
          </w:p>
        </w:tc>
        <w:tc>
          <w:tcPr>
            <w:tcW w:w="458" w:type="pct"/>
          </w:tcPr>
          <w:p w:rsidR="00530D39" w:rsidRDefault="00530D39" w:rsidP="0026591B">
            <w:r>
              <w:t>Pourquoi cette note ?</w:t>
            </w:r>
          </w:p>
        </w:tc>
        <w:tc>
          <w:tcPr>
            <w:tcW w:w="795" w:type="pct"/>
          </w:tcPr>
          <w:p w:rsidR="00530D39" w:rsidRDefault="00530D39" w:rsidP="0026591B">
            <w:r w:rsidRPr="004E2002">
              <w:t>quelle information vous aurait permis de mieux noter ?</w:t>
            </w:r>
          </w:p>
        </w:tc>
        <w:tc>
          <w:tcPr>
            <w:tcW w:w="709" w:type="pct"/>
          </w:tcPr>
          <w:p w:rsidR="00530D39" w:rsidRDefault="00530D39" w:rsidP="0026591B">
            <w:r>
              <w:t>qu’est ce qui aurait justifié une note supérieure ?</w:t>
            </w:r>
          </w:p>
        </w:tc>
        <w:tc>
          <w:tcPr>
            <w:tcW w:w="849" w:type="pct"/>
          </w:tcPr>
          <w:p w:rsidR="00530D39" w:rsidRDefault="00530D39" w:rsidP="0026591B">
            <w:r w:rsidRPr="0026591B">
              <w:t xml:space="preserve">qu’est ce qui aurait justifié une note </w:t>
            </w:r>
            <w:r>
              <w:t>inférieure ?</w:t>
            </w:r>
          </w:p>
        </w:tc>
      </w:tr>
      <w:tr w:rsidR="00530D39" w:rsidRPr="00E84C96" w:rsidTr="00530D39">
        <w:tc>
          <w:tcPr>
            <w:tcW w:w="722" w:type="pct"/>
          </w:tcPr>
          <w:p w:rsidR="00530D39" w:rsidRPr="00E84C96" w:rsidRDefault="00530D39" w:rsidP="0026591B">
            <w:pPr>
              <w:spacing w:after="160" w:line="259" w:lineRule="auto"/>
            </w:pPr>
            <w:r w:rsidRPr="00E84C96">
              <w:t>Pommes de Terre résistantes Mildiou/Nématodes</w:t>
            </w:r>
          </w:p>
        </w:tc>
        <w:tc>
          <w:tcPr>
            <w:tcW w:w="1054" w:type="pct"/>
          </w:tcPr>
          <w:p w:rsidR="00530D39" w:rsidRPr="00E84C96" w:rsidRDefault="00530D39" w:rsidP="0026591B">
            <w:pPr>
              <w:spacing w:after="160" w:line="259" w:lineRule="auto"/>
            </w:pPr>
            <w:r w:rsidRPr="00E84C96">
              <w:t>maintien de la culture pommes de terre dans</w:t>
            </w:r>
            <w:r>
              <w:t xml:space="preserve"> les îles de la côte Atlantique (</w:t>
            </w:r>
            <w:r w:rsidRPr="00E84C96">
              <w:t>Ile de Ré et Noirmoutier)</w:t>
            </w:r>
          </w:p>
        </w:tc>
        <w:tc>
          <w:tcPr>
            <w:tcW w:w="413" w:type="pct"/>
          </w:tcPr>
          <w:p w:rsidR="00530D39" w:rsidRPr="00E84C96" w:rsidRDefault="00530D39" w:rsidP="0026591B"/>
        </w:tc>
        <w:tc>
          <w:tcPr>
            <w:tcW w:w="458" w:type="pct"/>
          </w:tcPr>
          <w:p w:rsidR="00530D39" w:rsidRPr="00E84C96" w:rsidRDefault="00530D39" w:rsidP="0026591B"/>
        </w:tc>
        <w:tc>
          <w:tcPr>
            <w:tcW w:w="795" w:type="pct"/>
          </w:tcPr>
          <w:p w:rsidR="00530D39" w:rsidRDefault="00530D39" w:rsidP="00065328"/>
        </w:tc>
        <w:tc>
          <w:tcPr>
            <w:tcW w:w="709" w:type="pct"/>
          </w:tcPr>
          <w:p w:rsidR="00530D39" w:rsidRPr="00E84C96" w:rsidRDefault="00530D39" w:rsidP="0026591B"/>
        </w:tc>
        <w:tc>
          <w:tcPr>
            <w:tcW w:w="849" w:type="pct"/>
          </w:tcPr>
          <w:p w:rsidR="00530D39" w:rsidRPr="00E84C96" w:rsidRDefault="00530D39" w:rsidP="0026591B"/>
        </w:tc>
      </w:tr>
      <w:tr w:rsidR="00530D39" w:rsidRPr="00F35429" w:rsidTr="00530D39">
        <w:tc>
          <w:tcPr>
            <w:tcW w:w="722" w:type="pct"/>
          </w:tcPr>
          <w:p w:rsidR="00530D39" w:rsidRPr="00E84C96" w:rsidRDefault="00530D39" w:rsidP="0026591B">
            <w:pPr>
              <w:spacing w:after="160" w:line="259" w:lineRule="auto"/>
            </w:pPr>
            <w:r w:rsidRPr="00E84C96">
              <w:t>Photopériode : reproduction petits ruminants</w:t>
            </w:r>
          </w:p>
        </w:tc>
        <w:tc>
          <w:tcPr>
            <w:tcW w:w="1054" w:type="pct"/>
          </w:tcPr>
          <w:p w:rsidR="00530D39" w:rsidRPr="00E84C96" w:rsidRDefault="00530D39" w:rsidP="0026591B">
            <w:pPr>
              <w:spacing w:after="160" w:line="259" w:lineRule="auto"/>
              <w:rPr>
                <w:lang w:val="en-US"/>
              </w:rPr>
            </w:pPr>
            <w:r w:rsidRPr="00E84C96">
              <w:rPr>
                <w:lang w:val="en-US"/>
              </w:rPr>
              <w:t>Photoperiod treatment is adapted to economic and social characteristics of local breeding systems</w:t>
            </w:r>
          </w:p>
        </w:tc>
        <w:tc>
          <w:tcPr>
            <w:tcW w:w="413" w:type="pct"/>
          </w:tcPr>
          <w:p w:rsidR="00530D39" w:rsidRPr="00E84C96" w:rsidRDefault="00530D39" w:rsidP="0026591B">
            <w:pPr>
              <w:rPr>
                <w:lang w:val="en-US"/>
              </w:rPr>
            </w:pPr>
          </w:p>
        </w:tc>
        <w:tc>
          <w:tcPr>
            <w:tcW w:w="458" w:type="pct"/>
          </w:tcPr>
          <w:p w:rsidR="00530D39" w:rsidRPr="00E84C96" w:rsidRDefault="00530D39" w:rsidP="0026591B">
            <w:pPr>
              <w:rPr>
                <w:lang w:val="en-US"/>
              </w:rPr>
            </w:pPr>
          </w:p>
        </w:tc>
        <w:tc>
          <w:tcPr>
            <w:tcW w:w="795" w:type="pct"/>
          </w:tcPr>
          <w:p w:rsidR="00530D39" w:rsidRPr="009437FD" w:rsidRDefault="00530D39" w:rsidP="0026591B">
            <w:pPr>
              <w:rPr>
                <w:lang w:val="en-GB"/>
              </w:rPr>
            </w:pPr>
          </w:p>
        </w:tc>
        <w:tc>
          <w:tcPr>
            <w:tcW w:w="709" w:type="pct"/>
          </w:tcPr>
          <w:p w:rsidR="00530D39" w:rsidRPr="009437FD" w:rsidRDefault="00530D39" w:rsidP="0026591B">
            <w:pPr>
              <w:rPr>
                <w:lang w:val="en-GB"/>
              </w:rPr>
            </w:pPr>
          </w:p>
        </w:tc>
        <w:tc>
          <w:tcPr>
            <w:tcW w:w="849" w:type="pct"/>
          </w:tcPr>
          <w:p w:rsidR="00530D39" w:rsidRPr="009437FD" w:rsidRDefault="00530D39" w:rsidP="0026591B">
            <w:pPr>
              <w:rPr>
                <w:lang w:val="en-GB"/>
              </w:rPr>
            </w:pPr>
          </w:p>
        </w:tc>
      </w:tr>
      <w:tr w:rsidR="00530D39" w:rsidRPr="00E84C96" w:rsidTr="00530D39">
        <w:tc>
          <w:tcPr>
            <w:tcW w:w="722" w:type="pct"/>
          </w:tcPr>
          <w:p w:rsidR="00530D39" w:rsidRPr="00E84C96" w:rsidRDefault="00530D39" w:rsidP="0026591B">
            <w:pPr>
              <w:spacing w:after="160" w:line="259" w:lineRule="auto"/>
              <w:rPr>
                <w:lang w:val="en-US"/>
              </w:rPr>
            </w:pPr>
            <w:proofErr w:type="spellStart"/>
            <w:r w:rsidRPr="00E84C96">
              <w:rPr>
                <w:lang w:val="en-US"/>
              </w:rPr>
              <w:t>Platanor</w:t>
            </w:r>
            <w:proofErr w:type="spellEnd"/>
          </w:p>
        </w:tc>
        <w:tc>
          <w:tcPr>
            <w:tcW w:w="1054" w:type="pct"/>
          </w:tcPr>
          <w:p w:rsidR="00530D39" w:rsidRPr="002E1570" w:rsidRDefault="00530D39" w:rsidP="0026591B">
            <w:pPr>
              <w:spacing w:after="160" w:line="259" w:lineRule="auto"/>
            </w:pPr>
            <w:r w:rsidRPr="00E84C96">
              <w:rPr>
                <w:lang w:val="en-US"/>
              </w:rPr>
              <w:t>Heritage conservation: Canal du Midi maintained on UNESCO World Heritage list</w:t>
            </w:r>
          </w:p>
        </w:tc>
        <w:tc>
          <w:tcPr>
            <w:tcW w:w="413" w:type="pct"/>
          </w:tcPr>
          <w:p w:rsidR="00530D39" w:rsidRPr="002E1570" w:rsidRDefault="00530D39" w:rsidP="0026591B"/>
        </w:tc>
        <w:tc>
          <w:tcPr>
            <w:tcW w:w="458" w:type="pct"/>
          </w:tcPr>
          <w:p w:rsidR="00530D39" w:rsidRPr="002E1570" w:rsidRDefault="00530D39" w:rsidP="0026591B"/>
        </w:tc>
        <w:tc>
          <w:tcPr>
            <w:tcW w:w="795" w:type="pct"/>
          </w:tcPr>
          <w:p w:rsidR="00530D39" w:rsidRDefault="00530D39" w:rsidP="0026591B"/>
        </w:tc>
        <w:tc>
          <w:tcPr>
            <w:tcW w:w="709" w:type="pct"/>
          </w:tcPr>
          <w:p w:rsidR="00530D39" w:rsidRPr="0026591B" w:rsidRDefault="00530D39" w:rsidP="0026591B"/>
        </w:tc>
        <w:tc>
          <w:tcPr>
            <w:tcW w:w="849" w:type="pct"/>
          </w:tcPr>
          <w:p w:rsidR="00530D39" w:rsidRPr="0026591B" w:rsidRDefault="00530D39" w:rsidP="0026591B"/>
        </w:tc>
      </w:tr>
      <w:tr w:rsidR="00530D39" w:rsidRPr="00E84C96" w:rsidTr="00530D39">
        <w:tc>
          <w:tcPr>
            <w:tcW w:w="722" w:type="pct"/>
          </w:tcPr>
          <w:p w:rsidR="00530D39" w:rsidRPr="00E84C96" w:rsidRDefault="00530D39" w:rsidP="0026591B">
            <w:pPr>
              <w:spacing w:after="160" w:line="259" w:lineRule="auto"/>
            </w:pPr>
            <w:r w:rsidRPr="00E84C96">
              <w:t>ICI C Local</w:t>
            </w:r>
          </w:p>
        </w:tc>
        <w:tc>
          <w:tcPr>
            <w:tcW w:w="1054" w:type="pct"/>
          </w:tcPr>
          <w:p w:rsidR="00530D39" w:rsidRPr="00E84C96" w:rsidRDefault="00530D39" w:rsidP="0026591B">
            <w:pPr>
              <w:spacing w:after="160" w:line="259" w:lineRule="auto"/>
            </w:pPr>
            <w:r>
              <w:t>Ancrage territorial de l’alimentation</w:t>
            </w:r>
          </w:p>
        </w:tc>
        <w:tc>
          <w:tcPr>
            <w:tcW w:w="413" w:type="pct"/>
          </w:tcPr>
          <w:p w:rsidR="00530D39" w:rsidRPr="00E84C96" w:rsidRDefault="00530D39" w:rsidP="0026591B"/>
        </w:tc>
        <w:tc>
          <w:tcPr>
            <w:tcW w:w="458" w:type="pct"/>
          </w:tcPr>
          <w:p w:rsidR="00530D39" w:rsidRPr="00E84C96" w:rsidRDefault="00530D39" w:rsidP="0026591B"/>
        </w:tc>
        <w:tc>
          <w:tcPr>
            <w:tcW w:w="795" w:type="pct"/>
          </w:tcPr>
          <w:p w:rsidR="00530D39" w:rsidRDefault="00530D39" w:rsidP="0026591B"/>
        </w:tc>
        <w:tc>
          <w:tcPr>
            <w:tcW w:w="709" w:type="pct"/>
          </w:tcPr>
          <w:p w:rsidR="00530D39" w:rsidRPr="00E84C96" w:rsidRDefault="00530D39" w:rsidP="0026591B"/>
        </w:tc>
        <w:tc>
          <w:tcPr>
            <w:tcW w:w="849" w:type="pct"/>
          </w:tcPr>
          <w:p w:rsidR="00530D39" w:rsidRPr="00E84C96" w:rsidRDefault="00530D39" w:rsidP="0026591B"/>
        </w:tc>
      </w:tr>
      <w:tr w:rsidR="00F35429" w:rsidRPr="00E84C96" w:rsidTr="00530D39">
        <w:tc>
          <w:tcPr>
            <w:tcW w:w="722" w:type="pct"/>
          </w:tcPr>
          <w:p w:rsidR="00F35429" w:rsidRPr="00E84C96" w:rsidRDefault="00F35429" w:rsidP="0026591B">
            <w:r>
              <w:t>Tremblante</w:t>
            </w:r>
          </w:p>
        </w:tc>
        <w:tc>
          <w:tcPr>
            <w:tcW w:w="1054" w:type="pct"/>
          </w:tcPr>
          <w:p w:rsidR="00F35429" w:rsidRDefault="00F35429" w:rsidP="00F35429">
            <w:r>
              <w:t xml:space="preserve">Sauvegarde de la </w:t>
            </w:r>
            <w:proofErr w:type="spellStart"/>
            <w:r>
              <w:t>Manech</w:t>
            </w:r>
            <w:proofErr w:type="spellEnd"/>
            <w:r>
              <w:t xml:space="preserve"> tête rousse, </w:t>
            </w:r>
            <w:r>
              <w:t>l’une des trois races autorisées à produire le Fromage AOC Ossau-</w:t>
            </w:r>
            <w:proofErr w:type="spellStart"/>
            <w:r>
              <w:t>Iraty</w:t>
            </w:r>
            <w:proofErr w:type="spellEnd"/>
            <w:r>
              <w:t xml:space="preserve">. </w:t>
            </w:r>
            <w:r>
              <w:t>Produit dans les</w:t>
            </w:r>
            <w:r>
              <w:t xml:space="preserve"> Pyrénées-Atlantiques </w:t>
            </w:r>
            <w:r>
              <w:t>et les Pyrénées.</w:t>
            </w:r>
            <w:r>
              <w:t xml:space="preserve"> </w:t>
            </w:r>
          </w:p>
          <w:p w:rsidR="00F35429" w:rsidRDefault="00F35429" w:rsidP="00F35429"/>
        </w:tc>
        <w:tc>
          <w:tcPr>
            <w:tcW w:w="413" w:type="pct"/>
          </w:tcPr>
          <w:p w:rsidR="00F35429" w:rsidRPr="00E84C96" w:rsidRDefault="00F35429" w:rsidP="0026591B"/>
        </w:tc>
        <w:tc>
          <w:tcPr>
            <w:tcW w:w="458" w:type="pct"/>
          </w:tcPr>
          <w:p w:rsidR="00F35429" w:rsidRPr="00E84C96" w:rsidRDefault="00F35429" w:rsidP="0026591B"/>
        </w:tc>
        <w:tc>
          <w:tcPr>
            <w:tcW w:w="795" w:type="pct"/>
          </w:tcPr>
          <w:p w:rsidR="00F35429" w:rsidRDefault="00F35429" w:rsidP="0026591B"/>
        </w:tc>
        <w:tc>
          <w:tcPr>
            <w:tcW w:w="709" w:type="pct"/>
          </w:tcPr>
          <w:p w:rsidR="00F35429" w:rsidRPr="00E84C96" w:rsidRDefault="00F35429" w:rsidP="0026591B"/>
        </w:tc>
        <w:tc>
          <w:tcPr>
            <w:tcW w:w="849" w:type="pct"/>
          </w:tcPr>
          <w:p w:rsidR="00F35429" w:rsidRPr="00E84C96" w:rsidRDefault="00F35429" w:rsidP="0026591B"/>
        </w:tc>
      </w:tr>
      <w:tr w:rsidR="00530D39" w:rsidRPr="00E84C96" w:rsidTr="00530D39">
        <w:tc>
          <w:tcPr>
            <w:tcW w:w="722" w:type="pct"/>
          </w:tcPr>
          <w:p w:rsidR="00530D39" w:rsidRPr="00E84C96" w:rsidRDefault="00530D39" w:rsidP="0026591B">
            <w:pPr>
              <w:spacing w:after="160" w:line="259" w:lineRule="auto"/>
            </w:pPr>
            <w:r>
              <w:lastRenderedPageBreak/>
              <w:t>Prairies fleuries</w:t>
            </w:r>
          </w:p>
        </w:tc>
        <w:tc>
          <w:tcPr>
            <w:tcW w:w="1054" w:type="pct"/>
          </w:tcPr>
          <w:p w:rsidR="00530D39" w:rsidRPr="00E84C96" w:rsidRDefault="00530D39" w:rsidP="007E6177">
            <w:pPr>
              <w:spacing w:after="160" w:line="259" w:lineRule="auto"/>
            </w:pPr>
            <w:r w:rsidRPr="00530D39">
              <w:t xml:space="preserve">Prairie fleurie contribue à </w:t>
            </w:r>
            <w:r w:rsidR="002E1570">
              <w:t>l’</w:t>
            </w:r>
            <w:r w:rsidRPr="00530D39">
              <w:t>enrichissement</w:t>
            </w:r>
            <w:r w:rsidR="002E1570">
              <w:t xml:space="preserve"> des parcs naturels régionaux</w:t>
            </w:r>
          </w:p>
        </w:tc>
        <w:tc>
          <w:tcPr>
            <w:tcW w:w="413" w:type="pct"/>
          </w:tcPr>
          <w:p w:rsidR="00530D39" w:rsidRPr="00E84C96" w:rsidRDefault="00530D39" w:rsidP="0026591B"/>
        </w:tc>
        <w:tc>
          <w:tcPr>
            <w:tcW w:w="458" w:type="pct"/>
          </w:tcPr>
          <w:p w:rsidR="00530D39" w:rsidRPr="00E84C96" w:rsidRDefault="00530D39" w:rsidP="0026591B"/>
        </w:tc>
        <w:tc>
          <w:tcPr>
            <w:tcW w:w="795" w:type="pct"/>
          </w:tcPr>
          <w:p w:rsidR="00530D39" w:rsidRDefault="00530D39" w:rsidP="0026591B"/>
        </w:tc>
        <w:tc>
          <w:tcPr>
            <w:tcW w:w="709" w:type="pct"/>
          </w:tcPr>
          <w:p w:rsidR="00530D39" w:rsidRPr="00E84C96" w:rsidRDefault="00530D39" w:rsidP="0026591B"/>
        </w:tc>
        <w:tc>
          <w:tcPr>
            <w:tcW w:w="849" w:type="pct"/>
          </w:tcPr>
          <w:p w:rsidR="00530D39" w:rsidRPr="00E84C96" w:rsidRDefault="00530D39" w:rsidP="0026591B"/>
        </w:tc>
      </w:tr>
    </w:tbl>
    <w:p w:rsidR="00F02D83" w:rsidRDefault="00F02D83" w:rsidP="00E84C96"/>
    <w:p w:rsidR="00F02D83" w:rsidRDefault="00F02D83" w:rsidP="00F02D83">
      <w:r>
        <w:br w:type="page"/>
      </w:r>
    </w:p>
    <w:p w:rsidR="00E84C96" w:rsidRPr="00E84C96" w:rsidRDefault="00E84C96" w:rsidP="00E84C96"/>
    <w:p w:rsidR="002C1A9A" w:rsidRDefault="00915271" w:rsidP="00915271">
      <w:pPr>
        <w:pStyle w:val="Titre1"/>
      </w:pPr>
      <w:r>
        <w:t>Effet sur le paysage ou le cadre de vie</w:t>
      </w:r>
    </w:p>
    <w:p w:rsidR="00915271" w:rsidRPr="0026591B" w:rsidRDefault="00915271" w:rsidP="00915271"/>
    <w:tbl>
      <w:tblPr>
        <w:tblStyle w:val="Grilledutableau"/>
        <w:tblW w:w="5265" w:type="pct"/>
        <w:tblLook w:val="04A0" w:firstRow="1" w:lastRow="0" w:firstColumn="1" w:lastColumn="0" w:noHBand="0" w:noVBand="1"/>
      </w:tblPr>
      <w:tblGrid>
        <w:gridCol w:w="2022"/>
        <w:gridCol w:w="2994"/>
        <w:gridCol w:w="1173"/>
        <w:gridCol w:w="2879"/>
        <w:gridCol w:w="1986"/>
        <w:gridCol w:w="1701"/>
        <w:gridCol w:w="1981"/>
      </w:tblGrid>
      <w:tr w:rsidR="004C36C6" w:rsidRPr="00E84C96" w:rsidTr="004C36C6">
        <w:tc>
          <w:tcPr>
            <w:tcW w:w="686" w:type="pct"/>
          </w:tcPr>
          <w:p w:rsidR="004C36C6" w:rsidRPr="00E84C96" w:rsidRDefault="004C36C6" w:rsidP="00B04F81">
            <w:pPr>
              <w:spacing w:after="160" w:line="259" w:lineRule="auto"/>
            </w:pPr>
            <w:r w:rsidRPr="00E84C96">
              <w:t>Etude de cas</w:t>
            </w:r>
          </w:p>
        </w:tc>
        <w:tc>
          <w:tcPr>
            <w:tcW w:w="1016" w:type="pct"/>
          </w:tcPr>
          <w:p w:rsidR="004C36C6" w:rsidRPr="00E84C96" w:rsidRDefault="004C36C6" w:rsidP="00B04F81">
            <w:pPr>
              <w:spacing w:after="160" w:line="259" w:lineRule="auto"/>
            </w:pPr>
            <w:r w:rsidRPr="00E84C96">
              <w:t>descripteurs</w:t>
            </w:r>
          </w:p>
        </w:tc>
        <w:tc>
          <w:tcPr>
            <w:tcW w:w="398" w:type="pct"/>
          </w:tcPr>
          <w:p w:rsidR="004C36C6" w:rsidRPr="00E84C96" w:rsidRDefault="004C36C6" w:rsidP="00B04F81">
            <w:r>
              <w:t>Note proposée</w:t>
            </w:r>
          </w:p>
        </w:tc>
        <w:tc>
          <w:tcPr>
            <w:tcW w:w="977" w:type="pct"/>
          </w:tcPr>
          <w:p w:rsidR="004C36C6" w:rsidRDefault="004C36C6" w:rsidP="00B04F81">
            <w:r>
              <w:t>Pourquoi cette note ?</w:t>
            </w:r>
          </w:p>
        </w:tc>
        <w:tc>
          <w:tcPr>
            <w:tcW w:w="674" w:type="pct"/>
          </w:tcPr>
          <w:p w:rsidR="004C36C6" w:rsidRDefault="004C36C6" w:rsidP="00B04F81">
            <w:r w:rsidRPr="004E2002">
              <w:t>quelle information vous aurait permis de mieux noter ?</w:t>
            </w:r>
          </w:p>
        </w:tc>
        <w:tc>
          <w:tcPr>
            <w:tcW w:w="577" w:type="pct"/>
          </w:tcPr>
          <w:p w:rsidR="004C36C6" w:rsidRDefault="004C36C6" w:rsidP="00B04F81">
            <w:r>
              <w:t>qu’est ce qui aurait justifié une note supérieure ?</w:t>
            </w:r>
          </w:p>
        </w:tc>
        <w:tc>
          <w:tcPr>
            <w:tcW w:w="673" w:type="pct"/>
          </w:tcPr>
          <w:p w:rsidR="004C36C6" w:rsidRDefault="004C36C6" w:rsidP="00B04F81">
            <w:r w:rsidRPr="0026591B">
              <w:t xml:space="preserve">qu’est ce qui aurait justifié une note </w:t>
            </w:r>
            <w:r>
              <w:t>inférieure ?</w:t>
            </w:r>
          </w:p>
        </w:tc>
      </w:tr>
      <w:tr w:rsidR="004C36C6" w:rsidRPr="00E84C96" w:rsidTr="004C36C6">
        <w:tc>
          <w:tcPr>
            <w:tcW w:w="686" w:type="pct"/>
          </w:tcPr>
          <w:p w:rsidR="004C36C6" w:rsidRPr="00E84C96" w:rsidRDefault="004C36C6" w:rsidP="00B04F81">
            <w:pPr>
              <w:spacing w:after="160" w:line="259" w:lineRule="auto"/>
            </w:pPr>
            <w:r w:rsidRPr="00E84C96">
              <w:t>Pommes de Terre résistantes Mildiou/Nématodes</w:t>
            </w:r>
          </w:p>
        </w:tc>
        <w:tc>
          <w:tcPr>
            <w:tcW w:w="1016" w:type="pct"/>
          </w:tcPr>
          <w:p w:rsidR="004C36C6" w:rsidRPr="00E84C96" w:rsidRDefault="004C36C6" w:rsidP="00B04F81">
            <w:pPr>
              <w:spacing w:after="160" w:line="259" w:lineRule="auto"/>
            </w:pPr>
            <w:r w:rsidRPr="00E84C96">
              <w:t>maintien de la culture pommes de terre dans</w:t>
            </w:r>
            <w:r>
              <w:t xml:space="preserve"> les îles de la côte Atlantique (</w:t>
            </w:r>
            <w:r w:rsidRPr="00E84C96">
              <w:t>Ile de Ré et Noirmoutier)</w:t>
            </w:r>
            <w:r>
              <w:t>-Effet paysage agraire ?</w:t>
            </w:r>
          </w:p>
        </w:tc>
        <w:tc>
          <w:tcPr>
            <w:tcW w:w="398" w:type="pct"/>
          </w:tcPr>
          <w:p w:rsidR="004C36C6" w:rsidRPr="00E84C96" w:rsidRDefault="004C36C6" w:rsidP="00B04F81"/>
        </w:tc>
        <w:tc>
          <w:tcPr>
            <w:tcW w:w="977" w:type="pct"/>
          </w:tcPr>
          <w:p w:rsidR="004C36C6" w:rsidRPr="00E84C96" w:rsidRDefault="004C36C6" w:rsidP="00B04F81"/>
        </w:tc>
        <w:tc>
          <w:tcPr>
            <w:tcW w:w="674" w:type="pct"/>
          </w:tcPr>
          <w:p w:rsidR="004C36C6" w:rsidRDefault="004C36C6" w:rsidP="00B04F81"/>
        </w:tc>
        <w:tc>
          <w:tcPr>
            <w:tcW w:w="577" w:type="pct"/>
          </w:tcPr>
          <w:p w:rsidR="004C36C6" w:rsidRPr="00E84C96" w:rsidRDefault="004C36C6" w:rsidP="00B04F81"/>
        </w:tc>
        <w:tc>
          <w:tcPr>
            <w:tcW w:w="673" w:type="pct"/>
          </w:tcPr>
          <w:p w:rsidR="004C36C6" w:rsidRPr="00E84C96" w:rsidRDefault="004C36C6" w:rsidP="00B04F81"/>
        </w:tc>
      </w:tr>
      <w:tr w:rsidR="004C36C6" w:rsidRPr="00E84C96" w:rsidTr="004C36C6">
        <w:tc>
          <w:tcPr>
            <w:tcW w:w="686" w:type="pct"/>
          </w:tcPr>
          <w:p w:rsidR="004C36C6" w:rsidRPr="00E84C96" w:rsidRDefault="004C36C6" w:rsidP="00B04F81">
            <w:pPr>
              <w:spacing w:after="160" w:line="259" w:lineRule="auto"/>
              <w:rPr>
                <w:lang w:val="en-US"/>
              </w:rPr>
            </w:pPr>
            <w:proofErr w:type="spellStart"/>
            <w:r w:rsidRPr="00E84C96">
              <w:rPr>
                <w:lang w:val="en-US"/>
              </w:rPr>
              <w:t>Platanor</w:t>
            </w:r>
            <w:proofErr w:type="spellEnd"/>
          </w:p>
        </w:tc>
        <w:tc>
          <w:tcPr>
            <w:tcW w:w="1016" w:type="pct"/>
          </w:tcPr>
          <w:p w:rsidR="004C36C6" w:rsidRPr="002F6A28" w:rsidRDefault="004C36C6" w:rsidP="002E1570">
            <w:pPr>
              <w:spacing w:after="160" w:line="259" w:lineRule="auto"/>
            </w:pPr>
            <w:r w:rsidRPr="002F6A28">
              <w:t xml:space="preserve">Effet </w:t>
            </w:r>
            <w:r w:rsidR="002E1570">
              <w:t>sur la pré</w:t>
            </w:r>
            <w:r w:rsidR="002F6A28" w:rsidRPr="002F6A28">
              <w:t xml:space="preserve">servation du </w:t>
            </w:r>
            <w:r w:rsidRPr="002F6A28">
              <w:t xml:space="preserve">paysage </w:t>
            </w:r>
            <w:r w:rsidR="002E1570">
              <w:t>urbain</w:t>
            </w:r>
            <w:r w:rsidR="00EE65DC">
              <w:t xml:space="preserve"> </w:t>
            </w:r>
            <w:bookmarkStart w:id="0" w:name="_GoBack"/>
            <w:bookmarkEnd w:id="0"/>
          </w:p>
        </w:tc>
        <w:tc>
          <w:tcPr>
            <w:tcW w:w="398" w:type="pct"/>
          </w:tcPr>
          <w:p w:rsidR="004C36C6" w:rsidRPr="002F6A28" w:rsidRDefault="004C36C6" w:rsidP="00B04F81"/>
        </w:tc>
        <w:tc>
          <w:tcPr>
            <w:tcW w:w="977" w:type="pct"/>
          </w:tcPr>
          <w:p w:rsidR="004C36C6" w:rsidRPr="002F6A28" w:rsidRDefault="004C36C6" w:rsidP="00B04F81"/>
        </w:tc>
        <w:tc>
          <w:tcPr>
            <w:tcW w:w="674" w:type="pct"/>
          </w:tcPr>
          <w:p w:rsidR="004C36C6" w:rsidRDefault="004C36C6" w:rsidP="00B04F81"/>
        </w:tc>
        <w:tc>
          <w:tcPr>
            <w:tcW w:w="577" w:type="pct"/>
          </w:tcPr>
          <w:p w:rsidR="004C36C6" w:rsidRPr="0026591B" w:rsidRDefault="004C36C6" w:rsidP="00B04F81"/>
        </w:tc>
        <w:tc>
          <w:tcPr>
            <w:tcW w:w="673" w:type="pct"/>
          </w:tcPr>
          <w:p w:rsidR="004C36C6" w:rsidRPr="0026591B" w:rsidRDefault="004C36C6" w:rsidP="00B04F81"/>
        </w:tc>
      </w:tr>
      <w:tr w:rsidR="004C36C6" w:rsidRPr="00E84C96" w:rsidTr="004C36C6">
        <w:tc>
          <w:tcPr>
            <w:tcW w:w="686" w:type="pct"/>
          </w:tcPr>
          <w:p w:rsidR="004C36C6" w:rsidRPr="00E84C96" w:rsidRDefault="004C36C6" w:rsidP="00B04F81">
            <w:pPr>
              <w:spacing w:after="160" w:line="259" w:lineRule="auto"/>
            </w:pPr>
            <w:r w:rsidRPr="00E84C96">
              <w:t>ICI C Local :</w:t>
            </w:r>
          </w:p>
        </w:tc>
        <w:tc>
          <w:tcPr>
            <w:tcW w:w="1016" w:type="pct"/>
          </w:tcPr>
          <w:p w:rsidR="004C36C6" w:rsidRPr="00E84C96" w:rsidRDefault="004C36C6" w:rsidP="00B04F81">
            <w:pPr>
              <w:spacing w:after="160" w:line="259" w:lineRule="auto"/>
            </w:pPr>
            <w:r w:rsidRPr="00E84C96">
              <w:t xml:space="preserve">redynamisation/requalification de tissu cité-dortoir, </w:t>
            </w:r>
          </w:p>
        </w:tc>
        <w:tc>
          <w:tcPr>
            <w:tcW w:w="398" w:type="pct"/>
          </w:tcPr>
          <w:p w:rsidR="004C36C6" w:rsidRPr="00E84C96" w:rsidRDefault="004C36C6" w:rsidP="00B04F81"/>
        </w:tc>
        <w:tc>
          <w:tcPr>
            <w:tcW w:w="977" w:type="pct"/>
          </w:tcPr>
          <w:p w:rsidR="004C36C6" w:rsidRPr="00E84C96" w:rsidRDefault="004C36C6" w:rsidP="00B04F81"/>
        </w:tc>
        <w:tc>
          <w:tcPr>
            <w:tcW w:w="674" w:type="pct"/>
          </w:tcPr>
          <w:p w:rsidR="004C36C6" w:rsidRDefault="004C36C6" w:rsidP="00B04F81"/>
        </w:tc>
        <w:tc>
          <w:tcPr>
            <w:tcW w:w="577" w:type="pct"/>
          </w:tcPr>
          <w:p w:rsidR="004C36C6" w:rsidRPr="00E84C96" w:rsidRDefault="004C36C6" w:rsidP="00B04F81"/>
        </w:tc>
        <w:tc>
          <w:tcPr>
            <w:tcW w:w="673" w:type="pct"/>
          </w:tcPr>
          <w:p w:rsidR="004C36C6" w:rsidRPr="00E84C96" w:rsidRDefault="004C36C6" w:rsidP="00B04F81"/>
        </w:tc>
      </w:tr>
      <w:tr w:rsidR="004C36C6" w:rsidRPr="00E84C96" w:rsidTr="004C36C6">
        <w:tc>
          <w:tcPr>
            <w:tcW w:w="686" w:type="pct"/>
          </w:tcPr>
          <w:p w:rsidR="004C36C6" w:rsidRPr="00E84C96" w:rsidRDefault="004C36C6" w:rsidP="00B04F81">
            <w:pPr>
              <w:spacing w:after="160" w:line="259" w:lineRule="auto"/>
            </w:pPr>
            <w:r w:rsidRPr="00E84C96">
              <w:t>CAPSIS</w:t>
            </w:r>
          </w:p>
        </w:tc>
        <w:tc>
          <w:tcPr>
            <w:tcW w:w="1016" w:type="pct"/>
          </w:tcPr>
          <w:p w:rsidR="004C36C6" w:rsidRPr="00E84C96" w:rsidRDefault="004C36C6" w:rsidP="00B04F81">
            <w:pPr>
              <w:spacing w:after="160" w:line="259" w:lineRule="auto"/>
            </w:pPr>
            <w:r w:rsidRPr="00E84C96">
              <w:t>effet  sur le paysage</w:t>
            </w:r>
          </w:p>
        </w:tc>
        <w:tc>
          <w:tcPr>
            <w:tcW w:w="398" w:type="pct"/>
          </w:tcPr>
          <w:p w:rsidR="004C36C6" w:rsidRPr="00E84C96" w:rsidRDefault="004C36C6" w:rsidP="00B04F81"/>
        </w:tc>
        <w:tc>
          <w:tcPr>
            <w:tcW w:w="977" w:type="pct"/>
          </w:tcPr>
          <w:p w:rsidR="004C36C6" w:rsidRPr="00E84C96" w:rsidRDefault="004C36C6" w:rsidP="00B04F81"/>
        </w:tc>
        <w:tc>
          <w:tcPr>
            <w:tcW w:w="674" w:type="pct"/>
          </w:tcPr>
          <w:p w:rsidR="004C36C6" w:rsidRDefault="004C36C6" w:rsidP="00B04F81"/>
        </w:tc>
        <w:tc>
          <w:tcPr>
            <w:tcW w:w="577" w:type="pct"/>
          </w:tcPr>
          <w:p w:rsidR="004C36C6" w:rsidRPr="00E84C96" w:rsidRDefault="004C36C6" w:rsidP="00B04F81"/>
        </w:tc>
        <w:tc>
          <w:tcPr>
            <w:tcW w:w="673" w:type="pct"/>
          </w:tcPr>
          <w:p w:rsidR="004C36C6" w:rsidRPr="00E84C96" w:rsidRDefault="004C36C6" w:rsidP="00B04F81"/>
        </w:tc>
      </w:tr>
      <w:tr w:rsidR="004C36C6" w:rsidRPr="00E84C96" w:rsidTr="004C36C6">
        <w:tc>
          <w:tcPr>
            <w:tcW w:w="686" w:type="pct"/>
            <w:tcBorders>
              <w:bottom w:val="single" w:sz="6" w:space="0" w:color="auto"/>
            </w:tcBorders>
          </w:tcPr>
          <w:p w:rsidR="004C36C6" w:rsidRPr="00E84C96" w:rsidRDefault="004C36C6" w:rsidP="00B04F81">
            <w:pPr>
              <w:spacing w:after="160" w:line="259" w:lineRule="auto"/>
            </w:pPr>
            <w:r w:rsidRPr="00E84C96">
              <w:t>Prairies fleuries</w:t>
            </w:r>
          </w:p>
        </w:tc>
        <w:tc>
          <w:tcPr>
            <w:tcW w:w="1016" w:type="pct"/>
            <w:tcBorders>
              <w:bottom w:val="single" w:sz="6" w:space="0" w:color="auto"/>
            </w:tcBorders>
          </w:tcPr>
          <w:p w:rsidR="004C36C6" w:rsidRPr="00E84C96" w:rsidRDefault="004C36C6" w:rsidP="00B04F81">
            <w:pPr>
              <w:spacing w:after="160" w:line="259" w:lineRule="auto"/>
            </w:pPr>
            <w:r>
              <w:t xml:space="preserve">Effet </w:t>
            </w:r>
            <w:r w:rsidR="002F6A28">
              <w:t xml:space="preserve">sur le </w:t>
            </w:r>
            <w:r>
              <w:t>paysage</w:t>
            </w:r>
          </w:p>
        </w:tc>
        <w:tc>
          <w:tcPr>
            <w:tcW w:w="398" w:type="pct"/>
            <w:tcBorders>
              <w:bottom w:val="single" w:sz="6" w:space="0" w:color="auto"/>
            </w:tcBorders>
          </w:tcPr>
          <w:p w:rsidR="004C36C6" w:rsidRPr="00E84C96" w:rsidRDefault="004C36C6" w:rsidP="00B04F81"/>
        </w:tc>
        <w:tc>
          <w:tcPr>
            <w:tcW w:w="977" w:type="pct"/>
            <w:tcBorders>
              <w:bottom w:val="single" w:sz="6" w:space="0" w:color="auto"/>
            </w:tcBorders>
          </w:tcPr>
          <w:p w:rsidR="004C36C6" w:rsidRPr="00E84C96" w:rsidRDefault="004C36C6" w:rsidP="00B04F81"/>
        </w:tc>
        <w:tc>
          <w:tcPr>
            <w:tcW w:w="674" w:type="pct"/>
            <w:tcBorders>
              <w:bottom w:val="single" w:sz="6" w:space="0" w:color="auto"/>
            </w:tcBorders>
          </w:tcPr>
          <w:p w:rsidR="004C36C6" w:rsidRDefault="004C36C6" w:rsidP="00B04F81"/>
        </w:tc>
        <w:tc>
          <w:tcPr>
            <w:tcW w:w="577" w:type="pct"/>
            <w:tcBorders>
              <w:bottom w:val="single" w:sz="6" w:space="0" w:color="auto"/>
            </w:tcBorders>
          </w:tcPr>
          <w:p w:rsidR="004C36C6" w:rsidRPr="00E84C96" w:rsidRDefault="004C36C6" w:rsidP="00B04F81"/>
        </w:tc>
        <w:tc>
          <w:tcPr>
            <w:tcW w:w="673" w:type="pct"/>
            <w:tcBorders>
              <w:bottom w:val="single" w:sz="6" w:space="0" w:color="auto"/>
            </w:tcBorders>
          </w:tcPr>
          <w:p w:rsidR="004C36C6" w:rsidRPr="00E84C96" w:rsidRDefault="004C36C6" w:rsidP="00B04F81"/>
        </w:tc>
      </w:tr>
      <w:tr w:rsidR="004C36C6" w:rsidRPr="00E84C96" w:rsidTr="004C36C6">
        <w:tc>
          <w:tcPr>
            <w:tcW w:w="686" w:type="pct"/>
          </w:tcPr>
          <w:p w:rsidR="004C36C6" w:rsidRPr="00E84C96" w:rsidRDefault="004C36C6" w:rsidP="00B04F81">
            <w:pPr>
              <w:spacing w:after="160" w:line="259" w:lineRule="auto"/>
              <w:rPr>
                <w:lang w:val="en-US"/>
              </w:rPr>
            </w:pPr>
            <w:proofErr w:type="spellStart"/>
            <w:r w:rsidRPr="00E84C96">
              <w:rPr>
                <w:lang w:val="en-US"/>
              </w:rPr>
              <w:t>Antibio</w:t>
            </w:r>
            <w:proofErr w:type="spellEnd"/>
            <w:r w:rsidRPr="00E84C96">
              <w:rPr>
                <w:lang w:val="en-US"/>
              </w:rPr>
              <w:t xml:space="preserve"> </w:t>
            </w:r>
            <w:proofErr w:type="spellStart"/>
            <w:r w:rsidRPr="00E84C96">
              <w:rPr>
                <w:lang w:val="en-US"/>
              </w:rPr>
              <w:t>lapins</w:t>
            </w:r>
            <w:proofErr w:type="spellEnd"/>
          </w:p>
        </w:tc>
        <w:tc>
          <w:tcPr>
            <w:tcW w:w="1016" w:type="pct"/>
          </w:tcPr>
          <w:p w:rsidR="004C36C6" w:rsidRPr="00E84C96" w:rsidRDefault="004C36C6" w:rsidP="00B04F81">
            <w:pPr>
              <w:spacing w:after="160" w:line="259" w:lineRule="auto"/>
            </w:pPr>
            <w:r w:rsidRPr="00E84C96">
              <w:t>Réduction de la pénibilité du travail, meilleure qualité du travail</w:t>
            </w:r>
            <w:r>
              <w:t>, qualité de vie</w:t>
            </w:r>
          </w:p>
        </w:tc>
        <w:tc>
          <w:tcPr>
            <w:tcW w:w="398" w:type="pct"/>
          </w:tcPr>
          <w:p w:rsidR="004C36C6" w:rsidRPr="00E84C96" w:rsidRDefault="004C36C6" w:rsidP="00B04F81"/>
        </w:tc>
        <w:tc>
          <w:tcPr>
            <w:tcW w:w="977" w:type="pct"/>
          </w:tcPr>
          <w:p w:rsidR="004C36C6" w:rsidRPr="00E84C96" w:rsidRDefault="004C36C6" w:rsidP="00B04F81"/>
        </w:tc>
        <w:tc>
          <w:tcPr>
            <w:tcW w:w="674" w:type="pct"/>
          </w:tcPr>
          <w:p w:rsidR="004C36C6" w:rsidRDefault="004C36C6" w:rsidP="00B04F81"/>
        </w:tc>
        <w:tc>
          <w:tcPr>
            <w:tcW w:w="577" w:type="pct"/>
          </w:tcPr>
          <w:p w:rsidR="004C36C6" w:rsidRPr="00E84C96" w:rsidRDefault="004C36C6" w:rsidP="00B04F81"/>
        </w:tc>
        <w:tc>
          <w:tcPr>
            <w:tcW w:w="673" w:type="pct"/>
          </w:tcPr>
          <w:p w:rsidR="004C36C6" w:rsidRPr="00E84C96" w:rsidRDefault="004C36C6" w:rsidP="00B04F81"/>
        </w:tc>
      </w:tr>
      <w:tr w:rsidR="004C36C6" w:rsidRPr="00E84C96" w:rsidTr="004C36C6">
        <w:tc>
          <w:tcPr>
            <w:tcW w:w="686" w:type="pct"/>
          </w:tcPr>
          <w:p w:rsidR="004C36C6" w:rsidRPr="00E84C96" w:rsidRDefault="004C36C6" w:rsidP="00B04F81">
            <w:pPr>
              <w:spacing w:after="160" w:line="259" w:lineRule="auto"/>
            </w:pPr>
          </w:p>
        </w:tc>
        <w:tc>
          <w:tcPr>
            <w:tcW w:w="1016" w:type="pct"/>
          </w:tcPr>
          <w:p w:rsidR="004C36C6" w:rsidRPr="00E84C96" w:rsidRDefault="004C36C6" w:rsidP="00B04F81">
            <w:pPr>
              <w:spacing w:after="160" w:line="259" w:lineRule="auto"/>
            </w:pPr>
          </w:p>
        </w:tc>
        <w:tc>
          <w:tcPr>
            <w:tcW w:w="398" w:type="pct"/>
          </w:tcPr>
          <w:p w:rsidR="004C36C6" w:rsidRPr="00E84C96" w:rsidRDefault="004C36C6" w:rsidP="00B04F81"/>
        </w:tc>
        <w:tc>
          <w:tcPr>
            <w:tcW w:w="977" w:type="pct"/>
          </w:tcPr>
          <w:p w:rsidR="004C36C6" w:rsidRPr="00E84C96" w:rsidRDefault="004C36C6" w:rsidP="00B04F81"/>
        </w:tc>
        <w:tc>
          <w:tcPr>
            <w:tcW w:w="674" w:type="pct"/>
          </w:tcPr>
          <w:p w:rsidR="004C36C6" w:rsidRDefault="004C36C6" w:rsidP="00B04F81"/>
        </w:tc>
        <w:tc>
          <w:tcPr>
            <w:tcW w:w="577" w:type="pct"/>
          </w:tcPr>
          <w:p w:rsidR="004C36C6" w:rsidRPr="00E84C96" w:rsidRDefault="004C36C6" w:rsidP="00B04F81"/>
        </w:tc>
        <w:tc>
          <w:tcPr>
            <w:tcW w:w="673" w:type="pct"/>
          </w:tcPr>
          <w:p w:rsidR="004C36C6" w:rsidRPr="00E84C96" w:rsidRDefault="004C36C6" w:rsidP="00B04F81"/>
        </w:tc>
      </w:tr>
    </w:tbl>
    <w:p w:rsidR="00915271" w:rsidRPr="00E84C96" w:rsidRDefault="00915271" w:rsidP="00915271"/>
    <w:p w:rsidR="00915271" w:rsidRDefault="00915271"/>
    <w:sectPr w:rsidR="00915271" w:rsidSect="00E84C9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38F" w:rsidRDefault="00A5438F" w:rsidP="00A5438F">
      <w:pPr>
        <w:spacing w:after="0" w:line="240" w:lineRule="auto"/>
      </w:pPr>
      <w:r>
        <w:separator/>
      </w:r>
    </w:p>
  </w:endnote>
  <w:endnote w:type="continuationSeparator" w:id="0">
    <w:p w:rsidR="00A5438F" w:rsidRDefault="00A5438F" w:rsidP="00A5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829759"/>
      <w:docPartObj>
        <w:docPartGallery w:val="Page Numbers (Bottom of Page)"/>
        <w:docPartUnique/>
      </w:docPartObj>
    </w:sdtPr>
    <w:sdtEndPr/>
    <w:sdtContent>
      <w:p w:rsidR="00173BE3" w:rsidRDefault="00173BE3">
        <w:pPr>
          <w:pStyle w:val="Pieddepage"/>
          <w:jc w:val="center"/>
        </w:pPr>
        <w:r>
          <w:fldChar w:fldCharType="begin"/>
        </w:r>
        <w:r>
          <w:instrText>PAGE   \* MERGEFORMAT</w:instrText>
        </w:r>
        <w:r>
          <w:fldChar w:fldCharType="separate"/>
        </w:r>
        <w:r w:rsidR="00EE65DC">
          <w:rPr>
            <w:noProof/>
          </w:rPr>
          <w:t>6</w:t>
        </w:r>
        <w:r>
          <w:fldChar w:fldCharType="end"/>
        </w:r>
      </w:p>
    </w:sdtContent>
  </w:sdt>
  <w:p w:rsidR="00A5438F" w:rsidRDefault="00A543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38F" w:rsidRDefault="00A5438F" w:rsidP="00A5438F">
      <w:pPr>
        <w:spacing w:after="0" w:line="240" w:lineRule="auto"/>
      </w:pPr>
      <w:r>
        <w:separator/>
      </w:r>
    </w:p>
  </w:footnote>
  <w:footnote w:type="continuationSeparator" w:id="0">
    <w:p w:rsidR="00A5438F" w:rsidRDefault="00A5438F" w:rsidP="00A54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A393D"/>
    <w:multiLevelType w:val="hybridMultilevel"/>
    <w:tmpl w:val="32B6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6A3D03"/>
    <w:multiLevelType w:val="hybridMultilevel"/>
    <w:tmpl w:val="C0D8A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C96"/>
    <w:rsid w:val="00065328"/>
    <w:rsid w:val="00082F3D"/>
    <w:rsid w:val="00173BE3"/>
    <w:rsid w:val="0026591B"/>
    <w:rsid w:val="002E1570"/>
    <w:rsid w:val="002F6A28"/>
    <w:rsid w:val="004B671C"/>
    <w:rsid w:val="004C36C6"/>
    <w:rsid w:val="00530D39"/>
    <w:rsid w:val="00683CAE"/>
    <w:rsid w:val="007E6177"/>
    <w:rsid w:val="00915271"/>
    <w:rsid w:val="009437FD"/>
    <w:rsid w:val="00A23FF8"/>
    <w:rsid w:val="00A5438F"/>
    <w:rsid w:val="00A554FA"/>
    <w:rsid w:val="00AD6944"/>
    <w:rsid w:val="00B12451"/>
    <w:rsid w:val="00B309CF"/>
    <w:rsid w:val="00BF36EF"/>
    <w:rsid w:val="00D04100"/>
    <w:rsid w:val="00D72508"/>
    <w:rsid w:val="00E156A2"/>
    <w:rsid w:val="00E84C96"/>
    <w:rsid w:val="00EE65DC"/>
    <w:rsid w:val="00F02D83"/>
    <w:rsid w:val="00F10802"/>
    <w:rsid w:val="00F35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59DA"/>
  <w15:chartTrackingRefBased/>
  <w15:docId w15:val="{ADC1F490-F9C5-4A37-8A7B-39C5DB35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04100"/>
    <w:pPr>
      <w:keepNext/>
      <w:keepLines/>
      <w:spacing w:before="240" w:after="0"/>
      <w:outlineLvl w:val="0"/>
    </w:pPr>
    <w:rPr>
      <w:rFonts w:ascii="Verdana" w:eastAsiaTheme="majorEastAsia" w:hAnsi="Verdana"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84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84C96"/>
    <w:rPr>
      <w:sz w:val="16"/>
      <w:szCs w:val="16"/>
    </w:rPr>
  </w:style>
  <w:style w:type="paragraph" w:styleId="Commentaire">
    <w:name w:val="annotation text"/>
    <w:basedOn w:val="Normal"/>
    <w:link w:val="CommentaireCar"/>
    <w:uiPriority w:val="99"/>
    <w:semiHidden/>
    <w:unhideWhenUsed/>
    <w:rsid w:val="00E84C96"/>
    <w:pPr>
      <w:spacing w:line="240" w:lineRule="auto"/>
    </w:pPr>
    <w:rPr>
      <w:sz w:val="20"/>
      <w:szCs w:val="20"/>
    </w:rPr>
  </w:style>
  <w:style w:type="character" w:customStyle="1" w:styleId="CommentaireCar">
    <w:name w:val="Commentaire Car"/>
    <w:basedOn w:val="Policepardfaut"/>
    <w:link w:val="Commentaire"/>
    <w:uiPriority w:val="99"/>
    <w:semiHidden/>
    <w:rsid w:val="00E84C96"/>
    <w:rPr>
      <w:sz w:val="20"/>
      <w:szCs w:val="20"/>
    </w:rPr>
  </w:style>
  <w:style w:type="paragraph" w:styleId="Textedebulles">
    <w:name w:val="Balloon Text"/>
    <w:basedOn w:val="Normal"/>
    <w:link w:val="TextedebullesCar"/>
    <w:uiPriority w:val="99"/>
    <w:semiHidden/>
    <w:unhideWhenUsed/>
    <w:rsid w:val="00E84C9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4C96"/>
    <w:rPr>
      <w:rFonts w:ascii="Segoe UI" w:hAnsi="Segoe UI" w:cs="Segoe UI"/>
      <w:sz w:val="18"/>
      <w:szCs w:val="18"/>
    </w:rPr>
  </w:style>
  <w:style w:type="character" w:customStyle="1" w:styleId="Titre1Car">
    <w:name w:val="Titre 1 Car"/>
    <w:basedOn w:val="Policepardfaut"/>
    <w:link w:val="Titre1"/>
    <w:uiPriority w:val="9"/>
    <w:rsid w:val="00D04100"/>
    <w:rPr>
      <w:rFonts w:ascii="Verdana" w:eastAsiaTheme="majorEastAsia" w:hAnsi="Verdana" w:cstheme="majorBidi"/>
      <w:color w:val="2E74B5" w:themeColor="accent1" w:themeShade="BF"/>
      <w:sz w:val="32"/>
      <w:szCs w:val="32"/>
    </w:rPr>
  </w:style>
  <w:style w:type="paragraph" w:styleId="Paragraphedeliste">
    <w:name w:val="List Paragraph"/>
    <w:basedOn w:val="Normal"/>
    <w:uiPriority w:val="34"/>
    <w:qFormat/>
    <w:rsid w:val="00E156A2"/>
    <w:pPr>
      <w:ind w:left="720"/>
      <w:contextualSpacing/>
    </w:pPr>
  </w:style>
  <w:style w:type="paragraph" w:styleId="En-tte">
    <w:name w:val="header"/>
    <w:basedOn w:val="Normal"/>
    <w:link w:val="En-tteCar"/>
    <w:uiPriority w:val="99"/>
    <w:unhideWhenUsed/>
    <w:rsid w:val="00A5438F"/>
    <w:pPr>
      <w:tabs>
        <w:tab w:val="center" w:pos="4536"/>
        <w:tab w:val="right" w:pos="9072"/>
      </w:tabs>
      <w:spacing w:after="0" w:line="240" w:lineRule="auto"/>
    </w:pPr>
  </w:style>
  <w:style w:type="character" w:customStyle="1" w:styleId="En-tteCar">
    <w:name w:val="En-tête Car"/>
    <w:basedOn w:val="Policepardfaut"/>
    <w:link w:val="En-tte"/>
    <w:uiPriority w:val="99"/>
    <w:rsid w:val="00A5438F"/>
  </w:style>
  <w:style w:type="paragraph" w:styleId="Pieddepage">
    <w:name w:val="footer"/>
    <w:basedOn w:val="Normal"/>
    <w:link w:val="PieddepageCar"/>
    <w:uiPriority w:val="99"/>
    <w:unhideWhenUsed/>
    <w:rsid w:val="00A543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4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533</Words>
  <Characters>2933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Colinet</dc:creator>
  <cp:keywords/>
  <dc:description/>
  <cp:lastModifiedBy>Laurence Colinet</cp:lastModifiedBy>
  <cp:revision>7</cp:revision>
  <dcterms:created xsi:type="dcterms:W3CDTF">2019-12-10T10:02:00Z</dcterms:created>
  <dcterms:modified xsi:type="dcterms:W3CDTF">2019-12-10T11:15:00Z</dcterms:modified>
</cp:coreProperties>
</file>